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CB304" w14:textId="63B0256D" w:rsidR="00A43281" w:rsidRPr="007E3030" w:rsidRDefault="00A43281" w:rsidP="00A43281">
      <w:pPr>
        <w:keepLines/>
        <w:tabs>
          <w:tab w:val="left" w:pos="567"/>
        </w:tabs>
        <w:snapToGrid w:val="0"/>
        <w:jc w:val="both"/>
        <w:rPr>
          <w:rFonts w:ascii="Arial" w:eastAsia="MS Mincho" w:hAnsi="Arial" w:cs="Arial"/>
          <w:b/>
          <w:sz w:val="28"/>
          <w:szCs w:val="28"/>
        </w:rPr>
      </w:pPr>
      <w:r w:rsidRPr="007E3030">
        <w:rPr>
          <w:rFonts w:ascii="Arial" w:hAnsi="Arial" w:cs="Arial"/>
          <w:b/>
          <w:sz w:val="28"/>
          <w:szCs w:val="28"/>
        </w:rPr>
        <w:t>3GPP TSG RAN Meeting #</w:t>
      </w:r>
      <w:r w:rsidR="00B76C6D" w:rsidRPr="007E3030">
        <w:rPr>
          <w:rFonts w:ascii="Arial" w:hAnsi="Arial" w:cs="Arial"/>
          <w:b/>
          <w:sz w:val="28"/>
          <w:szCs w:val="28"/>
        </w:rPr>
        <w:t>10</w:t>
      </w:r>
      <w:r w:rsidR="00947E6A">
        <w:rPr>
          <w:rFonts w:ascii="Arial" w:hAnsi="Arial" w:cs="Arial"/>
          <w:b/>
          <w:sz w:val="28"/>
          <w:szCs w:val="28"/>
        </w:rPr>
        <w:t>1</w:t>
      </w:r>
      <w:r w:rsidRPr="007E3030">
        <w:rPr>
          <w:rFonts w:ascii="Arial" w:hAnsi="Arial" w:cs="Arial"/>
          <w:b/>
          <w:sz w:val="28"/>
          <w:szCs w:val="28"/>
        </w:rPr>
        <w:tab/>
      </w:r>
      <w:r w:rsidRPr="007E3030">
        <w:rPr>
          <w:rFonts w:ascii="Arial" w:hAnsi="Arial" w:cs="Arial"/>
          <w:b/>
          <w:sz w:val="28"/>
          <w:szCs w:val="28"/>
        </w:rPr>
        <w:tab/>
      </w:r>
      <w:r w:rsidRPr="007E3030">
        <w:rPr>
          <w:rFonts w:ascii="Arial" w:hAnsi="Arial" w:cs="Arial"/>
          <w:b/>
          <w:sz w:val="28"/>
          <w:szCs w:val="28"/>
        </w:rPr>
        <w:tab/>
      </w:r>
      <w:r w:rsidRPr="007E3030">
        <w:rPr>
          <w:rFonts w:ascii="Arial" w:hAnsi="Arial" w:cs="Arial"/>
          <w:b/>
          <w:sz w:val="28"/>
          <w:szCs w:val="28"/>
        </w:rPr>
        <w:tab/>
      </w:r>
      <w:r w:rsidRPr="007E3030">
        <w:rPr>
          <w:rFonts w:ascii="Arial" w:eastAsia="MS Mincho" w:hAnsi="Arial" w:cs="Arial"/>
          <w:b/>
          <w:sz w:val="28"/>
          <w:szCs w:val="28"/>
        </w:rPr>
        <w:tab/>
      </w:r>
      <w:r w:rsidRPr="007E3030">
        <w:rPr>
          <w:rFonts w:ascii="Arial" w:eastAsia="MS Mincho" w:hAnsi="Arial" w:cs="Arial"/>
          <w:b/>
          <w:sz w:val="28"/>
          <w:szCs w:val="28"/>
        </w:rPr>
        <w:tab/>
        <w:t xml:space="preserve">   </w:t>
      </w:r>
      <w:r w:rsidRPr="004B74EB">
        <w:rPr>
          <w:rFonts w:ascii="Arial" w:hAnsi="Arial" w:cs="Arial"/>
          <w:b/>
          <w:sz w:val="28"/>
          <w:szCs w:val="28"/>
        </w:rPr>
        <w:t>RP-23</w:t>
      </w:r>
      <w:r w:rsidR="000272A1">
        <w:rPr>
          <w:rFonts w:ascii="Arial" w:hAnsi="Arial" w:cs="Arial"/>
          <w:b/>
          <w:sz w:val="28"/>
          <w:szCs w:val="28"/>
        </w:rPr>
        <w:t>2100</w:t>
      </w:r>
    </w:p>
    <w:p w14:paraId="4A684D99" w14:textId="1728C9DA" w:rsidR="007E3030" w:rsidRPr="00A079D3" w:rsidRDefault="00947E6A" w:rsidP="007E3030">
      <w:pPr>
        <w:keepLines/>
        <w:tabs>
          <w:tab w:val="left" w:pos="567"/>
        </w:tabs>
        <w:rPr>
          <w:rFonts w:ascii="Arial" w:hAnsi="Arial" w:cs="Arial"/>
          <w:b/>
          <w:sz w:val="28"/>
          <w:szCs w:val="28"/>
        </w:rPr>
      </w:pPr>
      <w:r>
        <w:rPr>
          <w:rFonts w:ascii="Arial" w:hAnsi="Arial" w:cs="Arial"/>
          <w:b/>
          <w:sz w:val="28"/>
          <w:szCs w:val="28"/>
        </w:rPr>
        <w:t>Bangalore</w:t>
      </w:r>
      <w:r w:rsidR="007E3030" w:rsidRPr="007E3030">
        <w:rPr>
          <w:rFonts w:ascii="Arial" w:hAnsi="Arial" w:cs="Arial"/>
          <w:b/>
          <w:sz w:val="28"/>
          <w:szCs w:val="28"/>
        </w:rPr>
        <w:t xml:space="preserve">, </w:t>
      </w:r>
      <w:r>
        <w:rPr>
          <w:rFonts w:ascii="Arial" w:hAnsi="Arial" w:cs="Arial"/>
          <w:b/>
          <w:sz w:val="28"/>
          <w:szCs w:val="28"/>
        </w:rPr>
        <w:t xml:space="preserve">India, September </w:t>
      </w:r>
      <w:r w:rsidR="007E3030" w:rsidRPr="007E3030">
        <w:rPr>
          <w:rFonts w:ascii="Arial" w:hAnsi="Arial" w:cs="Arial"/>
          <w:b/>
          <w:sz w:val="28"/>
          <w:szCs w:val="28"/>
        </w:rPr>
        <w:t>1</w:t>
      </w:r>
      <w:r>
        <w:rPr>
          <w:rFonts w:ascii="Arial" w:hAnsi="Arial" w:cs="Arial"/>
          <w:b/>
          <w:sz w:val="28"/>
          <w:szCs w:val="28"/>
        </w:rPr>
        <w:t>1</w:t>
      </w:r>
      <w:r w:rsidR="007E3030" w:rsidRPr="007E3030">
        <w:rPr>
          <w:rFonts w:ascii="Arial" w:hAnsi="Arial" w:cs="Arial"/>
          <w:b/>
          <w:sz w:val="28"/>
          <w:szCs w:val="28"/>
        </w:rPr>
        <w:t>-1</w:t>
      </w:r>
      <w:r>
        <w:rPr>
          <w:rFonts w:ascii="Arial" w:hAnsi="Arial" w:cs="Arial"/>
          <w:b/>
          <w:sz w:val="28"/>
          <w:szCs w:val="28"/>
        </w:rPr>
        <w:t>5</w:t>
      </w:r>
      <w:r w:rsidR="007E3030" w:rsidRPr="007E3030">
        <w:rPr>
          <w:rFonts w:ascii="Arial" w:hAnsi="Arial" w:cs="Arial"/>
          <w:b/>
          <w:sz w:val="28"/>
          <w:szCs w:val="28"/>
        </w:rPr>
        <w:t>, 2023</w:t>
      </w:r>
    </w:p>
    <w:p w14:paraId="0101ADE0" w14:textId="77777777" w:rsidR="009750A8" w:rsidRPr="00E9212A" w:rsidRDefault="009750A8" w:rsidP="00E2403A">
      <w:pPr>
        <w:keepLines/>
        <w:tabs>
          <w:tab w:val="left" w:pos="567"/>
        </w:tabs>
        <w:jc w:val="both"/>
        <w:rPr>
          <w:rFonts w:cs="Arial"/>
          <w:b/>
          <w:sz w:val="22"/>
        </w:rPr>
      </w:pPr>
    </w:p>
    <w:p w14:paraId="387825F2" w14:textId="3B977D81" w:rsidR="009750A8" w:rsidRPr="005038AE" w:rsidRDefault="009750A8" w:rsidP="00E2403A">
      <w:pPr>
        <w:pStyle w:val="3GPPHeader"/>
        <w:jc w:val="both"/>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Pr>
          <w:rFonts w:ascii="Arial" w:hAnsi="Arial" w:cs="Arial"/>
          <w:sz w:val="22"/>
          <w:szCs w:val="22"/>
        </w:rPr>
        <w:t>9.3.</w:t>
      </w:r>
      <w:r w:rsidR="007E3030">
        <w:rPr>
          <w:rFonts w:ascii="Arial" w:hAnsi="Arial" w:cs="Arial"/>
          <w:sz w:val="22"/>
          <w:szCs w:val="22"/>
        </w:rPr>
        <w:t>2</w:t>
      </w:r>
      <w:r w:rsidR="00B17AF5">
        <w:rPr>
          <w:rFonts w:ascii="Arial" w:hAnsi="Arial" w:cs="Arial"/>
          <w:sz w:val="22"/>
          <w:szCs w:val="22"/>
        </w:rPr>
        <w:t>.</w:t>
      </w:r>
      <w:r w:rsidR="007E3030">
        <w:rPr>
          <w:rFonts w:ascii="Arial" w:hAnsi="Arial" w:cs="Arial"/>
          <w:sz w:val="22"/>
          <w:szCs w:val="22"/>
        </w:rPr>
        <w:t>7</w:t>
      </w:r>
    </w:p>
    <w:p w14:paraId="745477E6"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6788A6B1" w14:textId="324B4A5C" w:rsidR="009750A8" w:rsidRPr="00E9212A" w:rsidRDefault="009750A8" w:rsidP="00E2403A">
      <w:pPr>
        <w:pStyle w:val="3GPPHeader"/>
        <w:jc w:val="both"/>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sidR="00F54717">
        <w:rPr>
          <w:rFonts w:ascii="Arial" w:hAnsi="Arial" w:cs="Arial"/>
          <w:sz w:val="22"/>
          <w:szCs w:val="22"/>
        </w:rPr>
        <w:t>On</w:t>
      </w:r>
      <w:r>
        <w:rPr>
          <w:rFonts w:ascii="Arial" w:hAnsi="Arial" w:cs="Arial"/>
          <w:sz w:val="22"/>
          <w:szCs w:val="22"/>
        </w:rPr>
        <w:t xml:space="preserve"> R18 </w:t>
      </w:r>
      <w:r w:rsidR="0088680D">
        <w:rPr>
          <w:rFonts w:ascii="Arial" w:hAnsi="Arial" w:cs="Arial"/>
          <w:sz w:val="22"/>
          <w:szCs w:val="22"/>
        </w:rPr>
        <w:t xml:space="preserve">NR </w:t>
      </w:r>
      <w:r w:rsidR="007E3030">
        <w:rPr>
          <w:rFonts w:ascii="Arial" w:hAnsi="Arial" w:cs="Arial"/>
          <w:sz w:val="22"/>
          <w:szCs w:val="22"/>
        </w:rPr>
        <w:t>NTN</w:t>
      </w:r>
      <w:r w:rsidR="0088680D">
        <w:rPr>
          <w:rFonts w:ascii="Arial" w:hAnsi="Arial" w:cs="Arial"/>
          <w:sz w:val="22"/>
          <w:szCs w:val="22"/>
        </w:rPr>
        <w:t xml:space="preserve"> </w:t>
      </w:r>
      <w:r w:rsidR="002C0EF6">
        <w:rPr>
          <w:rFonts w:ascii="Arial" w:hAnsi="Arial" w:cs="Arial"/>
          <w:sz w:val="22"/>
          <w:szCs w:val="22"/>
        </w:rPr>
        <w:t>Coverage Enhancement</w:t>
      </w:r>
      <w:r w:rsidR="000272A1">
        <w:rPr>
          <w:rFonts w:ascii="Arial" w:hAnsi="Arial" w:cs="Arial"/>
          <w:sz w:val="22"/>
          <w:szCs w:val="22"/>
        </w:rPr>
        <w:t>s</w:t>
      </w:r>
    </w:p>
    <w:p w14:paraId="006FC320"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5A9D488A" w14:textId="77777777" w:rsidR="009750A8" w:rsidRPr="00AB663D" w:rsidRDefault="009750A8" w:rsidP="00E2403A">
      <w:pPr>
        <w:pStyle w:val="Heading1"/>
        <w:jc w:val="both"/>
        <w:rPr>
          <w:sz w:val="32"/>
          <w:szCs w:val="32"/>
        </w:rPr>
      </w:pPr>
      <w:bookmarkStart w:id="0" w:name="_Ref2933478"/>
      <w:r w:rsidRPr="00AB663D">
        <w:rPr>
          <w:sz w:val="32"/>
          <w:szCs w:val="32"/>
        </w:rPr>
        <w:t>Introduction</w:t>
      </w:r>
    </w:p>
    <w:p w14:paraId="6B8B868A" w14:textId="618AFE60" w:rsidR="009750A8" w:rsidRDefault="008225E1" w:rsidP="00E2403A">
      <w:pPr>
        <w:jc w:val="both"/>
      </w:pPr>
      <w:r w:rsidRPr="006525BD">
        <w:t xml:space="preserve">The Release-18 </w:t>
      </w:r>
      <w:r>
        <w:t>NR</w:t>
      </w:r>
      <w:r w:rsidRPr="006525BD">
        <w:t xml:space="preserve"> NTN enhancement work item was approved in RAN #94e meeting </w:t>
      </w:r>
      <w:r w:rsidRPr="006525BD">
        <w:fldChar w:fldCharType="begin"/>
      </w:r>
      <w:r w:rsidRPr="006525BD">
        <w:instrText xml:space="preserve"> REF _Ref99716514 \r \h </w:instrText>
      </w:r>
      <w:r>
        <w:instrText xml:space="preserve"> \* MERGEFORMAT </w:instrText>
      </w:r>
      <w:r w:rsidRPr="006525BD">
        <w:fldChar w:fldCharType="separate"/>
      </w:r>
      <w:r>
        <w:t>[1]</w:t>
      </w:r>
      <w:r w:rsidRPr="006525BD">
        <w:fldChar w:fldCharType="end"/>
      </w:r>
      <w:r w:rsidRPr="006525BD">
        <w:t xml:space="preserve"> and updated in RAN #</w:t>
      </w:r>
      <w:r>
        <w:t>100</w:t>
      </w:r>
      <w:r w:rsidRPr="006525BD">
        <w:t xml:space="preserve"> meeting</w:t>
      </w:r>
      <w:r>
        <w:t xml:space="preserve"> </w:t>
      </w:r>
      <w:r>
        <w:fldChar w:fldCharType="begin"/>
      </w:r>
      <w:r>
        <w:instrText xml:space="preserve"> REF _Ref144202990 \r \h </w:instrText>
      </w:r>
      <w:r>
        <w:fldChar w:fldCharType="separate"/>
      </w:r>
      <w:r>
        <w:t>[2]</w:t>
      </w:r>
      <w:r>
        <w:fldChar w:fldCharType="end"/>
      </w:r>
      <w:r w:rsidRPr="006525BD">
        <w:t>.</w:t>
      </w:r>
    </w:p>
    <w:p w14:paraId="1819B11B" w14:textId="77777777" w:rsidR="008225E1" w:rsidRDefault="008225E1" w:rsidP="00E2403A">
      <w:pPr>
        <w:jc w:val="both"/>
      </w:pPr>
    </w:p>
    <w:p w14:paraId="53C04738" w14:textId="4479B661" w:rsidR="008225E1" w:rsidRDefault="008225E1" w:rsidP="008225E1">
      <w:pPr>
        <w:jc w:val="both"/>
      </w:pPr>
      <w:r>
        <w:t>One objective of Release-18 NR NTN is coverage enhancement, with the following scope:</w:t>
      </w:r>
    </w:p>
    <w:p w14:paraId="6C9A39D5" w14:textId="77777777" w:rsidR="008225E1" w:rsidRPr="008225E1" w:rsidRDefault="008225E1" w:rsidP="008225E1">
      <w:pPr>
        <w:jc w:val="both"/>
      </w:pPr>
    </w:p>
    <w:tbl>
      <w:tblPr>
        <w:tblStyle w:val="TableGrid"/>
        <w:tblW w:w="0" w:type="auto"/>
        <w:tblLook w:val="04A0" w:firstRow="1" w:lastRow="0" w:firstColumn="1" w:lastColumn="0" w:noHBand="0" w:noVBand="1"/>
      </w:tblPr>
      <w:tblGrid>
        <w:gridCol w:w="9629"/>
      </w:tblGrid>
      <w:tr w:rsidR="008225E1" w14:paraId="03D1B360" w14:textId="77777777" w:rsidTr="008225E1">
        <w:tc>
          <w:tcPr>
            <w:tcW w:w="9629" w:type="dxa"/>
          </w:tcPr>
          <w:p w14:paraId="0D9C54D2" w14:textId="77777777" w:rsidR="008225E1" w:rsidRPr="00EC2201" w:rsidRDefault="008225E1" w:rsidP="008225E1">
            <w:pPr>
              <w:jc w:val="both"/>
              <w:rPr>
                <w:i/>
                <w:iCs/>
              </w:rPr>
            </w:pPr>
            <w:r w:rsidRPr="00EC2201">
              <w:rPr>
                <w:bCs/>
                <w:i/>
                <w:iCs/>
              </w:rPr>
              <w:t>Coverage enhancement</w:t>
            </w:r>
            <w:r>
              <w:rPr>
                <w:bCs/>
                <w:i/>
                <w:iCs/>
              </w:rPr>
              <w:t>:</w:t>
            </w:r>
          </w:p>
          <w:p w14:paraId="416EB71C" w14:textId="77777777" w:rsidR="008225E1" w:rsidRPr="00EC2201" w:rsidRDefault="008225E1" w:rsidP="008225E1">
            <w:pPr>
              <w:numPr>
                <w:ilvl w:val="0"/>
                <w:numId w:val="28"/>
              </w:numPr>
              <w:overflowPunct w:val="0"/>
              <w:autoSpaceDE w:val="0"/>
              <w:autoSpaceDN w:val="0"/>
              <w:adjustRightInd w:val="0"/>
              <w:jc w:val="both"/>
              <w:textAlignment w:val="baseline"/>
              <w:rPr>
                <w:bCs/>
                <w:i/>
                <w:iCs/>
              </w:rPr>
            </w:pPr>
            <w:r w:rsidRPr="00EC2201">
              <w:rPr>
                <w:bCs/>
                <w:i/>
                <w:iCs/>
              </w:rPr>
              <w:t>To specify PUCCH enhancements for Msg4 HARQ-ACK (</w:t>
            </w:r>
            <w:proofErr w:type="gramStart"/>
            <w:r w:rsidRPr="00EC2201">
              <w:rPr>
                <w:bCs/>
                <w:i/>
                <w:iCs/>
              </w:rPr>
              <w:t>e.g.</w:t>
            </w:r>
            <w:proofErr w:type="gramEnd"/>
            <w:r w:rsidRPr="00EC2201">
              <w:rPr>
                <w:bCs/>
                <w:i/>
                <w:iCs/>
              </w:rPr>
              <w:t xml:space="preserve"> repetition) [RAN1, RAN4]</w:t>
            </w:r>
          </w:p>
          <w:p w14:paraId="7CB69727" w14:textId="25672799" w:rsidR="008225E1" w:rsidRPr="008225E1" w:rsidRDefault="008225E1" w:rsidP="00E2403A">
            <w:pPr>
              <w:numPr>
                <w:ilvl w:val="0"/>
                <w:numId w:val="28"/>
              </w:numPr>
              <w:overflowPunct w:val="0"/>
              <w:autoSpaceDE w:val="0"/>
              <w:autoSpaceDN w:val="0"/>
              <w:adjustRightInd w:val="0"/>
              <w:jc w:val="both"/>
              <w:textAlignment w:val="baseline"/>
              <w:rPr>
                <w:bCs/>
                <w:i/>
                <w:iCs/>
              </w:rPr>
            </w:pPr>
            <w:r w:rsidRPr="00EC2201">
              <w:rPr>
                <w:bCs/>
                <w:i/>
                <w:iCs/>
              </w:rPr>
              <w:t>To specify, if necessary, enhancements to the Rel-17 procedures for DMRS bundling for PUSCH taking into account NTN-specifics (</w:t>
            </w:r>
            <w:proofErr w:type="gramStart"/>
            <w:r w:rsidRPr="00EC2201">
              <w:rPr>
                <w:bCs/>
                <w:i/>
                <w:iCs/>
              </w:rPr>
              <w:t>e.g.</w:t>
            </w:r>
            <w:proofErr w:type="gramEnd"/>
            <w:r w:rsidRPr="00EC2201">
              <w:rPr>
                <w:bCs/>
                <w:i/>
                <w:iCs/>
              </w:rPr>
              <w:t xml:space="preserve"> time-frequency pre-compensation) [RAN1]</w:t>
            </w:r>
          </w:p>
        </w:tc>
      </w:tr>
    </w:tbl>
    <w:p w14:paraId="6F4D63E5" w14:textId="5BC30B21" w:rsidR="008225E1" w:rsidRDefault="008225E1" w:rsidP="00E2403A">
      <w:pPr>
        <w:jc w:val="both"/>
      </w:pPr>
    </w:p>
    <w:p w14:paraId="633A11D5" w14:textId="397E9AA6" w:rsidR="008225E1" w:rsidRDefault="008225E1" w:rsidP="00E2403A">
      <w:pPr>
        <w:jc w:val="both"/>
        <w:rPr>
          <w:rFonts w:eastAsia="SimSun"/>
        </w:rPr>
      </w:pPr>
      <w:r>
        <w:rPr>
          <w:rFonts w:eastAsia="SimSun"/>
        </w:rPr>
        <w:t xml:space="preserve">For the topic of PUCCH enhancements for Msg4 HARQ-ACK, it was discussed in RAN plenary #100 meeting </w:t>
      </w:r>
      <w:r>
        <w:rPr>
          <w:rFonts w:eastAsia="SimSun"/>
        </w:rPr>
        <w:fldChar w:fldCharType="begin"/>
      </w:r>
      <w:r>
        <w:rPr>
          <w:rFonts w:eastAsia="SimSun"/>
        </w:rPr>
        <w:instrText xml:space="preserve"> REF _Ref120618942 \r \h </w:instrText>
      </w:r>
      <w:r>
        <w:rPr>
          <w:rFonts w:eastAsia="SimSun"/>
        </w:rPr>
      </w:r>
      <w:r>
        <w:rPr>
          <w:rFonts w:eastAsia="SimSun"/>
        </w:rPr>
        <w:fldChar w:fldCharType="separate"/>
      </w:r>
      <w:r>
        <w:rPr>
          <w:rFonts w:eastAsia="SimSun"/>
        </w:rPr>
        <w:t>[3]</w:t>
      </w:r>
      <w:r>
        <w:rPr>
          <w:rFonts w:eastAsia="SimSun"/>
        </w:rPr>
        <w:fldChar w:fldCharType="end"/>
      </w:r>
      <w:r>
        <w:rPr>
          <w:rFonts w:eastAsia="SimSun"/>
        </w:rPr>
        <w:t xml:space="preserve">, </w:t>
      </w:r>
      <w:r>
        <w:rPr>
          <w:rFonts w:eastAsia="SimSun"/>
        </w:rPr>
        <w:fldChar w:fldCharType="begin"/>
      </w:r>
      <w:r>
        <w:rPr>
          <w:rFonts w:eastAsia="SimSun"/>
        </w:rPr>
        <w:instrText xml:space="preserve"> REF _Ref144203189 \r \h </w:instrText>
      </w:r>
      <w:r>
        <w:rPr>
          <w:rFonts w:eastAsia="SimSun"/>
        </w:rPr>
      </w:r>
      <w:r>
        <w:rPr>
          <w:rFonts w:eastAsia="SimSun"/>
        </w:rPr>
        <w:fldChar w:fldCharType="separate"/>
      </w:r>
      <w:r>
        <w:rPr>
          <w:rFonts w:eastAsia="SimSun"/>
        </w:rPr>
        <w:t>[4]</w:t>
      </w:r>
      <w:r>
        <w:rPr>
          <w:rFonts w:eastAsia="SimSun"/>
        </w:rPr>
        <w:fldChar w:fldCharType="end"/>
      </w:r>
      <w:r>
        <w:rPr>
          <w:rFonts w:eastAsia="SimSun"/>
        </w:rPr>
        <w:t xml:space="preserve"> on whether and how to support repetitions for PUCCH </w:t>
      </w:r>
      <w:r w:rsidR="0029086C" w:rsidRPr="0029086C">
        <w:rPr>
          <w:rFonts w:eastAsia="SimSun"/>
        </w:rPr>
        <w:t>transmission when dedicated PUCCH resource configuration is not provided</w:t>
      </w:r>
      <w:r w:rsidR="0029086C">
        <w:rPr>
          <w:rFonts w:eastAsia="SimSun"/>
        </w:rPr>
        <w:t xml:space="preserve">. </w:t>
      </w:r>
    </w:p>
    <w:p w14:paraId="700D270E" w14:textId="77777777" w:rsidR="003F405C" w:rsidRDefault="003F405C" w:rsidP="00E2403A">
      <w:pPr>
        <w:jc w:val="both"/>
        <w:rPr>
          <w:rFonts w:eastAsia="SimSun"/>
        </w:rPr>
      </w:pPr>
    </w:p>
    <w:p w14:paraId="62B5519E" w14:textId="796A2221" w:rsidR="009750A8" w:rsidRPr="002A3109" w:rsidRDefault="009750A8" w:rsidP="00E2403A">
      <w:pPr>
        <w:jc w:val="both"/>
        <w:rPr>
          <w:rFonts w:eastAsia="SimSun"/>
        </w:rPr>
      </w:pPr>
      <w:r>
        <w:rPr>
          <w:rFonts w:eastAsia="SimSun"/>
        </w:rPr>
        <w:t>I</w:t>
      </w:r>
      <w:r w:rsidRPr="002A3109">
        <w:rPr>
          <w:rFonts w:eastAsia="SimSun"/>
        </w:rPr>
        <w:t>n this contribution, we present our views on</w:t>
      </w:r>
      <w:r w:rsidR="001A753B">
        <w:rPr>
          <w:rFonts w:eastAsia="SimSun"/>
        </w:rPr>
        <w:t xml:space="preserve"> the </w:t>
      </w:r>
      <w:r w:rsidR="0029086C">
        <w:rPr>
          <w:rFonts w:eastAsia="SimSun"/>
        </w:rPr>
        <w:t>topic of whether and how to support repetitions for PUCCH retransmission when dedicated PUCCH resource configuration is not provided</w:t>
      </w:r>
      <w:r w:rsidR="00FE021D">
        <w:rPr>
          <w:rFonts w:eastAsia="SimSun"/>
        </w:rPr>
        <w:t>.</w:t>
      </w:r>
    </w:p>
    <w:p w14:paraId="61091368" w14:textId="77777777" w:rsidR="009750A8" w:rsidRDefault="009750A8" w:rsidP="00E2403A">
      <w:pPr>
        <w:pStyle w:val="Heading1"/>
        <w:jc w:val="both"/>
      </w:pPr>
      <w:r w:rsidRPr="00AB663D">
        <w:rPr>
          <w:sz w:val="32"/>
          <w:szCs w:val="32"/>
        </w:rPr>
        <w:t>Discussion</w:t>
      </w:r>
      <w:r w:rsidRPr="00035ABD">
        <w:t xml:space="preserve"> </w:t>
      </w:r>
    </w:p>
    <w:p w14:paraId="54931EC0" w14:textId="0A7D6021" w:rsidR="00DB0698" w:rsidRDefault="00450974" w:rsidP="002F34D9">
      <w:pPr>
        <w:spacing w:after="240"/>
        <w:jc w:val="both"/>
        <w:rPr>
          <w:rFonts w:eastAsia="SimSun"/>
        </w:rPr>
      </w:pPr>
      <w:r>
        <w:rPr>
          <w:rFonts w:eastAsia="SimSun"/>
        </w:rPr>
        <w:t xml:space="preserve">One of the objectives in </w:t>
      </w:r>
      <w:r w:rsidR="00DB0698">
        <w:rPr>
          <w:rFonts w:eastAsia="SimSun"/>
        </w:rPr>
        <w:t>Release-18</w:t>
      </w:r>
      <w:r>
        <w:rPr>
          <w:rFonts w:eastAsia="SimSun"/>
        </w:rPr>
        <w:t xml:space="preserve"> </w:t>
      </w:r>
      <w:r w:rsidR="00B76C6D">
        <w:rPr>
          <w:rFonts w:eastAsia="SimSun"/>
        </w:rPr>
        <w:t xml:space="preserve">NR </w:t>
      </w:r>
      <w:r w:rsidR="00D35DC7">
        <w:rPr>
          <w:rFonts w:eastAsia="SimSun"/>
        </w:rPr>
        <w:t>NTN</w:t>
      </w:r>
      <w:r w:rsidR="00B76C6D">
        <w:rPr>
          <w:rFonts w:eastAsia="SimSun"/>
        </w:rPr>
        <w:t xml:space="preserve"> </w:t>
      </w:r>
      <w:r>
        <w:rPr>
          <w:rFonts w:eastAsia="SimSun"/>
        </w:rPr>
        <w:t>WID</w:t>
      </w:r>
      <w:r w:rsidR="00B76C6D">
        <w:rPr>
          <w:rFonts w:eastAsia="SimSun"/>
        </w:rPr>
        <w:t xml:space="preserve"> </w:t>
      </w:r>
      <w:r w:rsidR="00DB0698">
        <w:rPr>
          <w:rFonts w:eastAsia="SimSun"/>
        </w:rPr>
        <w:fldChar w:fldCharType="begin"/>
      </w:r>
      <w:r w:rsidR="00DB0698">
        <w:rPr>
          <w:rFonts w:eastAsia="SimSun"/>
        </w:rPr>
        <w:instrText xml:space="preserve"> REF _Ref144202990 \r \h </w:instrText>
      </w:r>
      <w:r w:rsidR="00DB0698">
        <w:rPr>
          <w:rFonts w:eastAsia="SimSun"/>
        </w:rPr>
      </w:r>
      <w:r w:rsidR="00DB0698">
        <w:rPr>
          <w:rFonts w:eastAsia="SimSun"/>
        </w:rPr>
        <w:fldChar w:fldCharType="separate"/>
      </w:r>
      <w:r w:rsidR="00DB0698">
        <w:rPr>
          <w:rFonts w:eastAsia="SimSun"/>
        </w:rPr>
        <w:t>[2]</w:t>
      </w:r>
      <w:r w:rsidR="00DB0698">
        <w:rPr>
          <w:rFonts w:eastAsia="SimSun"/>
        </w:rPr>
        <w:fldChar w:fldCharType="end"/>
      </w:r>
      <w:r>
        <w:rPr>
          <w:rFonts w:eastAsia="SimSun"/>
        </w:rPr>
        <w:t xml:space="preserve"> is to specify </w:t>
      </w:r>
      <w:r w:rsidR="00DB0698">
        <w:rPr>
          <w:rFonts w:eastAsia="SimSun"/>
        </w:rPr>
        <w:t>coverage enhancement, which includes specifying PUCCH enhancements for Msg4 HARQ-ACK</w:t>
      </w:r>
      <w:r>
        <w:rPr>
          <w:rFonts w:eastAsia="SimSun"/>
        </w:rPr>
        <w:t>.</w:t>
      </w:r>
      <w:r w:rsidR="00A43281">
        <w:rPr>
          <w:rFonts w:eastAsia="SimSun"/>
        </w:rPr>
        <w:t xml:space="preserve"> </w:t>
      </w:r>
      <w:r w:rsidR="00DB0698">
        <w:rPr>
          <w:rFonts w:eastAsia="SimSun"/>
        </w:rPr>
        <w:t xml:space="preserve">The mechanism of supporting PUCCH repetition for Msg4 HARQ-ACK was developed. </w:t>
      </w:r>
    </w:p>
    <w:p w14:paraId="0E6AB92F" w14:textId="149A1B02" w:rsidR="00DB0698" w:rsidRDefault="00DB0698" w:rsidP="002F34D9">
      <w:pPr>
        <w:spacing w:after="240"/>
        <w:jc w:val="both"/>
        <w:rPr>
          <w:rFonts w:eastAsia="SimSun"/>
        </w:rPr>
      </w:pPr>
      <w:r>
        <w:rPr>
          <w:rFonts w:eastAsia="SimSun"/>
        </w:rPr>
        <w:t xml:space="preserve">In RAN1 discussions, it was mentioned that it is up to network implementation </w:t>
      </w:r>
      <w:r w:rsidR="00CC3530">
        <w:rPr>
          <w:rFonts w:eastAsia="SimSun"/>
        </w:rPr>
        <w:t xml:space="preserve">whether or not </w:t>
      </w:r>
      <w:r>
        <w:rPr>
          <w:rFonts w:eastAsia="SimSun"/>
        </w:rPr>
        <w:t xml:space="preserve">to include dedicated PUCCH resource configuration in Msg4 PDSCH. If Msg4 PDSCH includes </w:t>
      </w:r>
      <w:r w:rsidR="00AC6853">
        <w:rPr>
          <w:rFonts w:eastAsia="SimSun"/>
        </w:rPr>
        <w:t>dedicated PUCCH resource</w:t>
      </w:r>
      <w:r>
        <w:rPr>
          <w:rFonts w:eastAsia="SimSun"/>
        </w:rPr>
        <w:t xml:space="preserve"> configuration, then </w:t>
      </w:r>
      <w:r w:rsidR="003922D5">
        <w:rPr>
          <w:rFonts w:eastAsia="SimSun"/>
        </w:rPr>
        <w:t xml:space="preserve">based on the existing specification, </w:t>
      </w:r>
      <w:r>
        <w:rPr>
          <w:rFonts w:eastAsia="SimSun"/>
        </w:rPr>
        <w:t>PUCCH repetition</w:t>
      </w:r>
      <w:r w:rsidR="00CC3530">
        <w:rPr>
          <w:rFonts w:eastAsia="SimSun"/>
        </w:rPr>
        <w:t xml:space="preserve"> </w:t>
      </w:r>
      <w:r w:rsidR="003922D5">
        <w:rPr>
          <w:rFonts w:eastAsia="SimSun"/>
        </w:rPr>
        <w:t>using</w:t>
      </w:r>
      <w:r w:rsidR="00CC3530">
        <w:rPr>
          <w:rFonts w:eastAsia="SimSun"/>
        </w:rPr>
        <w:t xml:space="preserve"> dedicated PUCCH resources</w:t>
      </w:r>
      <w:r>
        <w:rPr>
          <w:rFonts w:eastAsia="SimSun"/>
        </w:rPr>
        <w:t xml:space="preserve"> is </w:t>
      </w:r>
      <w:r w:rsidR="003922D5">
        <w:rPr>
          <w:rFonts w:eastAsia="SimSun"/>
        </w:rPr>
        <w:t xml:space="preserve">already </w:t>
      </w:r>
      <w:r>
        <w:rPr>
          <w:rFonts w:eastAsia="SimSun"/>
        </w:rPr>
        <w:t>supported</w:t>
      </w:r>
      <w:r w:rsidR="003922D5">
        <w:rPr>
          <w:rFonts w:eastAsia="SimSun"/>
        </w:rPr>
        <w:t>, immediately after PUCCH repetition for Msg4 HARQ-ACK</w:t>
      </w:r>
      <w:r>
        <w:rPr>
          <w:rFonts w:eastAsia="SimSun"/>
        </w:rPr>
        <w:t xml:space="preserve">. </w:t>
      </w:r>
      <w:r w:rsidR="00AC6853">
        <w:rPr>
          <w:rFonts w:eastAsia="SimSun"/>
        </w:rPr>
        <w:t>Otherwise</w:t>
      </w:r>
      <w:r>
        <w:rPr>
          <w:rFonts w:eastAsia="SimSun"/>
        </w:rPr>
        <w:t xml:space="preserve">, </w:t>
      </w:r>
      <w:r w:rsidR="00AC6853">
        <w:rPr>
          <w:rFonts w:eastAsia="SimSun"/>
        </w:rPr>
        <w:t xml:space="preserve">the current specification does not support PUCCH repetition based on common PUCCH resources, </w:t>
      </w:r>
      <w:r w:rsidR="003922D5">
        <w:rPr>
          <w:rFonts w:eastAsia="SimSun"/>
        </w:rPr>
        <w:t>after</w:t>
      </w:r>
      <w:r w:rsidR="00AC6853">
        <w:rPr>
          <w:rFonts w:eastAsia="SimSun"/>
        </w:rPr>
        <w:t xml:space="preserve"> PUCCH repetition for Msg4 </w:t>
      </w:r>
      <w:r w:rsidR="003922D5">
        <w:rPr>
          <w:rFonts w:eastAsia="SimSun"/>
        </w:rPr>
        <w:t>HARQ-ACK</w:t>
      </w:r>
      <w:r w:rsidR="00AC6853">
        <w:rPr>
          <w:rFonts w:eastAsia="SimSun"/>
        </w:rPr>
        <w:t xml:space="preserve">. </w:t>
      </w:r>
      <w:r>
        <w:rPr>
          <w:rFonts w:eastAsia="SimSun"/>
        </w:rPr>
        <w:t xml:space="preserve">  </w:t>
      </w:r>
    </w:p>
    <w:p w14:paraId="07332D43" w14:textId="61E8E934" w:rsidR="002F34D9" w:rsidRDefault="00AC6853" w:rsidP="002F34D9">
      <w:pPr>
        <w:spacing w:after="240"/>
        <w:jc w:val="both"/>
        <w:rPr>
          <w:rFonts w:eastAsia="SimSun"/>
        </w:rPr>
      </w:pPr>
      <w:r>
        <w:rPr>
          <w:rFonts w:eastAsia="SimSun"/>
        </w:rPr>
        <w:t xml:space="preserve">Whether and how to support PUCCH repetition when dedicated PUCCH resource configuration is not provided, was discussed in RAN #100 meeting. The following proposal was adopted. </w:t>
      </w:r>
    </w:p>
    <w:tbl>
      <w:tblPr>
        <w:tblStyle w:val="TableGrid"/>
        <w:tblW w:w="0" w:type="auto"/>
        <w:tblLook w:val="04A0" w:firstRow="1" w:lastRow="0" w:firstColumn="1" w:lastColumn="0" w:noHBand="0" w:noVBand="1"/>
      </w:tblPr>
      <w:tblGrid>
        <w:gridCol w:w="9629"/>
      </w:tblGrid>
      <w:tr w:rsidR="00450974" w14:paraId="61813430" w14:textId="77777777" w:rsidTr="00450974">
        <w:tc>
          <w:tcPr>
            <w:tcW w:w="9629" w:type="dxa"/>
          </w:tcPr>
          <w:p w14:paraId="1A683F0F" w14:textId="67919450" w:rsidR="0029086C" w:rsidRPr="002C0EF6" w:rsidRDefault="0029086C" w:rsidP="0029086C">
            <w:pPr>
              <w:tabs>
                <w:tab w:val="num" w:pos="720"/>
              </w:tabs>
              <w:rPr>
                <w:b/>
              </w:rPr>
            </w:pPr>
            <w:r w:rsidRPr="0029086C">
              <w:rPr>
                <w:b/>
                <w:highlight w:val="green"/>
              </w:rPr>
              <w:t>RAN #100 Agreement</w:t>
            </w:r>
          </w:p>
          <w:p w14:paraId="4A7C6D9E" w14:textId="441EBDFF" w:rsidR="0029086C" w:rsidRPr="0029086C" w:rsidRDefault="0029086C" w:rsidP="00607AFA">
            <w:pPr>
              <w:numPr>
                <w:ilvl w:val="0"/>
                <w:numId w:val="29"/>
              </w:numPr>
              <w:tabs>
                <w:tab w:val="num" w:pos="720"/>
              </w:tabs>
              <w:jc w:val="both"/>
              <w:rPr>
                <w:bCs/>
              </w:rPr>
            </w:pPr>
            <w:r w:rsidRPr="0029086C">
              <w:rPr>
                <w:bCs/>
              </w:rPr>
              <w:t>Proposal 5: Select one among the 2 options here after</w:t>
            </w:r>
          </w:p>
          <w:p w14:paraId="2286361E" w14:textId="77777777" w:rsidR="0029086C" w:rsidRPr="0029086C" w:rsidRDefault="0029086C" w:rsidP="00607AFA">
            <w:pPr>
              <w:numPr>
                <w:ilvl w:val="1"/>
                <w:numId w:val="29"/>
              </w:numPr>
              <w:tabs>
                <w:tab w:val="num" w:pos="1440"/>
              </w:tabs>
              <w:jc w:val="both"/>
              <w:rPr>
                <w:bCs/>
              </w:rPr>
            </w:pPr>
            <w:r w:rsidRPr="0029086C">
              <w:rPr>
                <w:bCs/>
              </w:rPr>
              <w:t>Opt1: The discussion on the followings is postponed to RAN#101 however without further discussion in RAN1#114</w:t>
            </w:r>
          </w:p>
          <w:p w14:paraId="11D6F012" w14:textId="77777777" w:rsidR="0029086C" w:rsidRPr="0029086C" w:rsidRDefault="0029086C" w:rsidP="00607AFA">
            <w:pPr>
              <w:numPr>
                <w:ilvl w:val="2"/>
                <w:numId w:val="29"/>
              </w:numPr>
              <w:tabs>
                <w:tab w:val="num" w:pos="2160"/>
              </w:tabs>
              <w:jc w:val="both"/>
              <w:rPr>
                <w:bCs/>
              </w:rPr>
            </w:pPr>
            <w:r w:rsidRPr="0029086C">
              <w:rPr>
                <w:bCs/>
              </w:rPr>
              <w:lastRenderedPageBreak/>
              <w:t>whether to support repetitions for PUCCH transmission when dedicated PUCCH resource configuration is not provided</w:t>
            </w:r>
          </w:p>
          <w:p w14:paraId="1009C2C2" w14:textId="541EFEB8" w:rsidR="00450974" w:rsidRPr="0029086C" w:rsidRDefault="0029086C" w:rsidP="00607AFA">
            <w:pPr>
              <w:numPr>
                <w:ilvl w:val="2"/>
                <w:numId w:val="29"/>
              </w:numPr>
              <w:jc w:val="both"/>
              <w:rPr>
                <w:bCs/>
              </w:rPr>
            </w:pPr>
            <w:r w:rsidRPr="0029086C">
              <w:rPr>
                <w:bCs/>
              </w:rPr>
              <w:t>Regarding the PUCCH transmission behavior after the transmission of HARQ ACK of PDSCH with UE contention resolution identity until the decoding of RRC message containing dedicated PUCCH resource configuration, whether to support SIB indication for the choice between "no PUCCH repetition" or "same as the PUCCH transmission of HARQ ACK of PDSCH with UE contention resolution identity"</w:t>
            </w:r>
          </w:p>
        </w:tc>
      </w:tr>
    </w:tbl>
    <w:p w14:paraId="18E7C317" w14:textId="77777777" w:rsidR="00607AFA" w:rsidRDefault="00607AFA" w:rsidP="00211B33">
      <w:pPr>
        <w:spacing w:after="240"/>
        <w:jc w:val="both"/>
        <w:rPr>
          <w:rFonts w:eastAsia="SimSun"/>
        </w:rPr>
      </w:pPr>
    </w:p>
    <w:p w14:paraId="67F10699" w14:textId="3E5B57E5" w:rsidR="00607AFA" w:rsidRDefault="00AC6853" w:rsidP="00211B33">
      <w:pPr>
        <w:spacing w:after="240"/>
        <w:jc w:val="both"/>
        <w:rPr>
          <w:rFonts w:eastAsia="SimSun"/>
        </w:rPr>
      </w:pPr>
      <w:r>
        <w:rPr>
          <w:rFonts w:eastAsia="SimSun"/>
        </w:rPr>
        <w:t xml:space="preserve">The first open issue is whether to support PUCCH </w:t>
      </w:r>
      <w:r w:rsidR="00607AFA">
        <w:rPr>
          <w:rFonts w:eastAsia="SimSun"/>
        </w:rPr>
        <w:t>repetition (besides PUCCH repetition for Msg4 PDSCH)</w:t>
      </w:r>
      <w:r>
        <w:rPr>
          <w:rFonts w:eastAsia="SimSun"/>
        </w:rPr>
        <w:t xml:space="preserve"> when dedicated PUCCH resource configuration is not provided. </w:t>
      </w:r>
    </w:p>
    <w:p w14:paraId="65B71BDC" w14:textId="5D840726" w:rsidR="00607AFA" w:rsidRDefault="00AC6853" w:rsidP="00211B33">
      <w:pPr>
        <w:spacing w:after="240"/>
        <w:jc w:val="both"/>
        <w:rPr>
          <w:rFonts w:eastAsia="SimSun"/>
        </w:rPr>
      </w:pPr>
      <w:r>
        <w:rPr>
          <w:rFonts w:eastAsia="SimSun"/>
        </w:rPr>
        <w:t xml:space="preserve">In our view, if Msg4 PDSCH does not include dedicated PUCCH resource configuration, then PUCCH repetition </w:t>
      </w:r>
      <w:r w:rsidR="00607AFA">
        <w:rPr>
          <w:rFonts w:eastAsia="SimSun"/>
        </w:rPr>
        <w:t xml:space="preserve">on common PUCCH resources </w:t>
      </w:r>
      <w:r>
        <w:rPr>
          <w:rFonts w:eastAsia="SimSun"/>
        </w:rPr>
        <w:t>is</w:t>
      </w:r>
      <w:r w:rsidR="00607AFA">
        <w:rPr>
          <w:rFonts w:eastAsia="SimSun"/>
        </w:rPr>
        <w:t xml:space="preserve"> beneficial for</w:t>
      </w:r>
      <w:r>
        <w:rPr>
          <w:rFonts w:eastAsia="SimSun"/>
        </w:rPr>
        <w:t xml:space="preserve"> coverage enhancement. </w:t>
      </w:r>
    </w:p>
    <w:p w14:paraId="51091902" w14:textId="5ACE0EB2" w:rsidR="00AC6853" w:rsidRDefault="00AC6853" w:rsidP="00211B33">
      <w:pPr>
        <w:spacing w:after="240"/>
        <w:jc w:val="both"/>
        <w:rPr>
          <w:rFonts w:eastAsia="SimSun"/>
        </w:rPr>
      </w:pPr>
      <w:r>
        <w:rPr>
          <w:rFonts w:eastAsia="SimSun"/>
        </w:rPr>
        <w:t>Note that dedicated PUCCH resource configuration is c</w:t>
      </w:r>
      <w:r w:rsidR="00607AFA">
        <w:rPr>
          <w:rFonts w:eastAsia="SimSun"/>
        </w:rPr>
        <w:t>arried</w:t>
      </w:r>
      <w:r>
        <w:rPr>
          <w:rFonts w:eastAsia="SimSun"/>
        </w:rPr>
        <w:t xml:space="preserve"> in PDSCH, which requires HARQ-ACK feedback. If PUCCH repetition on common PUCCH resource</w:t>
      </w:r>
      <w:r w:rsidR="00607AFA">
        <w:rPr>
          <w:rFonts w:eastAsia="SimSun"/>
        </w:rPr>
        <w:t>s (besides PUCCH repetition for Msg4 PDSCH)</w:t>
      </w:r>
      <w:r>
        <w:rPr>
          <w:rFonts w:eastAsia="SimSun"/>
        </w:rPr>
        <w:t xml:space="preserve"> is not supported, then the transmission of dedicated PUCCH resource configuration itself is not reliably acknowledged.</w:t>
      </w:r>
      <w:r w:rsidR="00607AFA">
        <w:rPr>
          <w:rFonts w:eastAsia="SimSun"/>
        </w:rPr>
        <w:t xml:space="preserve"> This design has coverage hole, which should preferably be </w:t>
      </w:r>
      <w:r w:rsidR="003922D5">
        <w:rPr>
          <w:rFonts w:eastAsia="SimSun"/>
        </w:rPr>
        <w:t>avoided</w:t>
      </w:r>
      <w:r w:rsidR="00607AFA">
        <w:rPr>
          <w:rFonts w:eastAsia="SimSun"/>
        </w:rPr>
        <w:t xml:space="preserve">. </w:t>
      </w:r>
      <w:r>
        <w:rPr>
          <w:rFonts w:eastAsia="SimSun"/>
        </w:rPr>
        <w:t xml:space="preserve"> </w:t>
      </w:r>
    </w:p>
    <w:p w14:paraId="3795401B" w14:textId="223B9413" w:rsidR="0029086C" w:rsidRDefault="00B94C62" w:rsidP="00D870B0">
      <w:pPr>
        <w:spacing w:after="240"/>
        <w:jc w:val="both"/>
        <w:rPr>
          <w:rFonts w:eastAsia="SimSun"/>
          <w:bCs/>
          <w:i/>
          <w:iCs/>
        </w:rPr>
      </w:pPr>
      <w:r>
        <w:rPr>
          <w:rFonts w:eastAsia="SimSun"/>
          <w:bCs/>
          <w:i/>
          <w:iCs/>
        </w:rPr>
        <w:t xml:space="preserve">Proposal 1: </w:t>
      </w:r>
      <w:r w:rsidR="0029086C">
        <w:rPr>
          <w:rFonts w:eastAsia="SimSun"/>
          <w:bCs/>
          <w:i/>
          <w:iCs/>
        </w:rPr>
        <w:t xml:space="preserve">Support PUCCH </w:t>
      </w:r>
      <w:r w:rsidR="00607AFA">
        <w:rPr>
          <w:rFonts w:eastAsia="SimSun"/>
          <w:bCs/>
          <w:i/>
          <w:iCs/>
        </w:rPr>
        <w:t>repetition</w:t>
      </w:r>
      <w:r w:rsidR="0029086C">
        <w:rPr>
          <w:rFonts w:eastAsia="SimSun"/>
          <w:bCs/>
          <w:i/>
          <w:iCs/>
        </w:rPr>
        <w:t xml:space="preserve"> </w:t>
      </w:r>
      <w:r w:rsidR="00607AFA">
        <w:rPr>
          <w:rFonts w:eastAsia="SimSun"/>
          <w:bCs/>
          <w:i/>
          <w:iCs/>
        </w:rPr>
        <w:t xml:space="preserve">(besides PUCCH repetition for </w:t>
      </w:r>
      <w:r w:rsidR="00AC6853">
        <w:rPr>
          <w:rFonts w:eastAsia="SimSun"/>
          <w:bCs/>
          <w:i/>
          <w:iCs/>
        </w:rPr>
        <w:t>Msg4 PDSCH</w:t>
      </w:r>
      <w:r w:rsidR="00607AFA">
        <w:rPr>
          <w:rFonts w:eastAsia="SimSun"/>
          <w:bCs/>
          <w:i/>
          <w:iCs/>
        </w:rPr>
        <w:t>)</w:t>
      </w:r>
      <w:r w:rsidR="00AC6853">
        <w:rPr>
          <w:rFonts w:eastAsia="SimSun"/>
          <w:bCs/>
          <w:i/>
          <w:iCs/>
        </w:rPr>
        <w:t xml:space="preserve">, </w:t>
      </w:r>
      <w:r w:rsidR="0029086C">
        <w:rPr>
          <w:rFonts w:eastAsia="SimSun"/>
          <w:bCs/>
          <w:i/>
          <w:iCs/>
        </w:rPr>
        <w:t xml:space="preserve">when dedicated PUCCH resource configuration is not provided. </w:t>
      </w:r>
    </w:p>
    <w:p w14:paraId="14FA24AE" w14:textId="3D66E744" w:rsidR="00607AFA" w:rsidRDefault="00607AFA" w:rsidP="00D870B0">
      <w:pPr>
        <w:spacing w:after="240"/>
        <w:jc w:val="both"/>
        <w:rPr>
          <w:rFonts w:eastAsia="SimSun"/>
        </w:rPr>
      </w:pPr>
      <w:r>
        <w:rPr>
          <w:rFonts w:eastAsia="SimSun"/>
        </w:rPr>
        <w:t xml:space="preserve">The second open issue is whether to </w:t>
      </w:r>
      <w:r w:rsidR="002822F7">
        <w:rPr>
          <w:rFonts w:eastAsia="SimSun"/>
        </w:rPr>
        <w:t xml:space="preserve">support </w:t>
      </w:r>
      <w:r>
        <w:rPr>
          <w:rFonts w:eastAsia="SimSun"/>
        </w:rPr>
        <w:t xml:space="preserve">SIB indication for the choice between “no PUCCH repetition” or “same as the PUCCH repetition of Msg4 PDSCH”. </w:t>
      </w:r>
    </w:p>
    <w:tbl>
      <w:tblPr>
        <w:tblStyle w:val="TableGrid"/>
        <w:tblW w:w="0" w:type="auto"/>
        <w:tblLook w:val="04A0" w:firstRow="1" w:lastRow="0" w:firstColumn="1" w:lastColumn="0" w:noHBand="0" w:noVBand="1"/>
      </w:tblPr>
      <w:tblGrid>
        <w:gridCol w:w="9629"/>
      </w:tblGrid>
      <w:tr w:rsidR="002822F7" w14:paraId="32CEB8EC" w14:textId="77777777" w:rsidTr="002822F7">
        <w:tc>
          <w:tcPr>
            <w:tcW w:w="9629" w:type="dxa"/>
          </w:tcPr>
          <w:p w14:paraId="13E7296C" w14:textId="64F35F08" w:rsidR="002822F7" w:rsidRPr="00A50414" w:rsidRDefault="002822F7" w:rsidP="002822F7">
            <w:pPr>
              <w:snapToGrid w:val="0"/>
              <w:jc w:val="both"/>
              <w:rPr>
                <w:b/>
                <w:szCs w:val="18"/>
              </w:rPr>
            </w:pPr>
            <w:r>
              <w:rPr>
                <w:b/>
                <w:szCs w:val="18"/>
                <w:highlight w:val="green"/>
              </w:rPr>
              <w:t xml:space="preserve">RAN1 #113 </w:t>
            </w:r>
            <w:r w:rsidRPr="00A50414">
              <w:rPr>
                <w:b/>
                <w:szCs w:val="18"/>
                <w:highlight w:val="green"/>
              </w:rPr>
              <w:t>Agreement</w:t>
            </w:r>
          </w:p>
          <w:p w14:paraId="262CC76A" w14:textId="77777777" w:rsidR="002822F7" w:rsidRPr="00A50414" w:rsidRDefault="002822F7" w:rsidP="002822F7">
            <w:pPr>
              <w:snapToGrid w:val="0"/>
              <w:jc w:val="both"/>
              <w:rPr>
                <w:rFonts w:eastAsia="Gulim"/>
              </w:rPr>
            </w:pPr>
            <w:r w:rsidRPr="00A50414">
              <w:rPr>
                <w:rFonts w:eastAsia="Gulim"/>
              </w:rPr>
              <w:t>If PUCCH repetition discussed in R18 NR NTN coverage enhancement is supported for PUCCH transmission when dedicated PUCCH resource configuration is not provided:</w:t>
            </w:r>
          </w:p>
          <w:p w14:paraId="1EEAE34F" w14:textId="77777777" w:rsidR="002822F7" w:rsidRPr="00A50414" w:rsidRDefault="002822F7" w:rsidP="002822F7">
            <w:pPr>
              <w:numPr>
                <w:ilvl w:val="0"/>
                <w:numId w:val="30"/>
              </w:numPr>
              <w:snapToGrid w:val="0"/>
              <w:ind w:left="720"/>
              <w:jc w:val="both"/>
              <w:rPr>
                <w:rFonts w:eastAsia="Gulim"/>
              </w:rPr>
            </w:pPr>
            <w:r w:rsidRPr="00A50414">
              <w:rPr>
                <w:rFonts w:eastAsia="Gulim"/>
              </w:rPr>
              <w:t>The agreements and working assumptions for PUCCH for Msg4 HARQ-ACK are applied to any PUCCH transmission by using common PUCCH resource</w:t>
            </w:r>
          </w:p>
          <w:p w14:paraId="341F1136" w14:textId="77777777" w:rsidR="002822F7" w:rsidRPr="00A50414" w:rsidRDefault="002822F7" w:rsidP="002822F7">
            <w:pPr>
              <w:numPr>
                <w:ilvl w:val="0"/>
                <w:numId w:val="30"/>
              </w:numPr>
              <w:snapToGrid w:val="0"/>
              <w:ind w:left="720"/>
              <w:jc w:val="both"/>
              <w:rPr>
                <w:rFonts w:eastAsia="Gulim"/>
              </w:rPr>
            </w:pPr>
            <w:r w:rsidRPr="00A50414">
              <w:rPr>
                <w:rFonts w:eastAsia="DengXian"/>
              </w:rPr>
              <w:t xml:space="preserve">The same repetition factor is applied for </w:t>
            </w:r>
            <w:r w:rsidRPr="00A50414">
              <w:rPr>
                <w:rFonts w:eastAsia="Gulim"/>
              </w:rPr>
              <w:t>PUCCH for Msg4 HARQ-ACK and subsequent PUCCH transmissions by using common PUCCH resource</w:t>
            </w:r>
          </w:p>
          <w:p w14:paraId="7D79556A" w14:textId="1048B14D" w:rsidR="002822F7" w:rsidRPr="002822F7" w:rsidRDefault="002822F7" w:rsidP="002822F7">
            <w:pPr>
              <w:numPr>
                <w:ilvl w:val="0"/>
                <w:numId w:val="30"/>
              </w:numPr>
              <w:snapToGrid w:val="0"/>
              <w:ind w:left="720"/>
              <w:jc w:val="both"/>
              <w:rPr>
                <w:rFonts w:eastAsia="Gulim"/>
              </w:rPr>
            </w:pPr>
            <w:r w:rsidRPr="00A50414">
              <w:rPr>
                <w:rFonts w:eastAsia="DengXian" w:hint="eastAsia"/>
              </w:rPr>
              <w:t>N</w:t>
            </w:r>
            <w:r w:rsidRPr="00A50414">
              <w:rPr>
                <w:rFonts w:eastAsia="DengXian"/>
              </w:rPr>
              <w:t>ote: It is not precluded for gNB to provide dedicated PUCCH config via Msg4 PDSCH.</w:t>
            </w:r>
          </w:p>
        </w:tc>
      </w:tr>
    </w:tbl>
    <w:p w14:paraId="1987CAE0" w14:textId="77777777" w:rsidR="002822F7" w:rsidRDefault="002822F7" w:rsidP="00D870B0">
      <w:pPr>
        <w:spacing w:after="240"/>
        <w:jc w:val="both"/>
        <w:rPr>
          <w:rFonts w:eastAsia="SimSun"/>
        </w:rPr>
      </w:pPr>
    </w:p>
    <w:p w14:paraId="638A350A" w14:textId="4ED9EDE2" w:rsidR="002822F7" w:rsidRDefault="002822F7" w:rsidP="00D870B0">
      <w:pPr>
        <w:spacing w:after="240"/>
        <w:jc w:val="both"/>
        <w:rPr>
          <w:rFonts w:eastAsia="SimSun"/>
        </w:rPr>
      </w:pPr>
      <w:r>
        <w:rPr>
          <w:rFonts w:eastAsia="SimSun"/>
        </w:rPr>
        <w:t xml:space="preserve">It was agreed in RAN1 #113 meeting that if PUCCH repetition on common PUCCH resources is supported, then the same repetition factor for Msg4 HARQ-ACK is applied for the subsequent PUCCH transmissions by using common PUCCH resource. </w:t>
      </w:r>
    </w:p>
    <w:p w14:paraId="0C751A22" w14:textId="4B0D934E" w:rsidR="00607AFA" w:rsidRDefault="002822F7" w:rsidP="00D870B0">
      <w:pPr>
        <w:spacing w:after="240"/>
        <w:jc w:val="both"/>
        <w:rPr>
          <w:rFonts w:eastAsia="SimSun"/>
        </w:rPr>
      </w:pPr>
      <w:r>
        <w:rPr>
          <w:rFonts w:eastAsia="SimSun"/>
        </w:rPr>
        <w:t>The design is reasonable because it is expected of the similar uplink channel conditions between PUCCH transmission for Msg4</w:t>
      </w:r>
      <w:r w:rsidR="003922D5">
        <w:rPr>
          <w:rFonts w:eastAsia="SimSun"/>
        </w:rPr>
        <w:t xml:space="preserve"> PDSCH</w:t>
      </w:r>
      <w:r>
        <w:rPr>
          <w:rFonts w:eastAsia="SimSun"/>
        </w:rPr>
        <w:t xml:space="preserve"> and PUCCH transmission for PDSCH carrying dedicated PUCCH resource configuration. </w:t>
      </w:r>
    </w:p>
    <w:p w14:paraId="04031FF9" w14:textId="7491D016" w:rsidR="0029086C" w:rsidRDefault="002822F7" w:rsidP="00D870B0">
      <w:pPr>
        <w:spacing w:after="240"/>
        <w:jc w:val="both"/>
        <w:rPr>
          <w:rFonts w:eastAsia="SimSun"/>
          <w:bCs/>
          <w:i/>
          <w:iCs/>
        </w:rPr>
      </w:pPr>
      <w:r>
        <w:rPr>
          <w:rFonts w:eastAsia="SimSun"/>
        </w:rPr>
        <w:t xml:space="preserve">In our view, there is no need to provide the flexibility of disabling PUCCH repetition between PUCCH transmission for Msg4 </w:t>
      </w:r>
      <w:r w:rsidR="002C0EF6">
        <w:rPr>
          <w:rFonts w:eastAsia="SimSun"/>
        </w:rPr>
        <w:t xml:space="preserve">PDSCH </w:t>
      </w:r>
      <w:r>
        <w:rPr>
          <w:rFonts w:eastAsia="SimSun"/>
        </w:rPr>
        <w:t xml:space="preserve">and PUCCH transmission for PDSCH carrying dedicated PUCCH resource configuration. Overall, </w:t>
      </w:r>
      <w:r w:rsidR="002C0EF6">
        <w:rPr>
          <w:rFonts w:eastAsia="SimSun"/>
        </w:rPr>
        <w:t xml:space="preserve">it is expected that the channel condition during this period is stable for each particular UE, and hence, the same repetition factor for PUCCH for Msg4 HARQ-ACK can be reliably used for subsequent PUCCH transmissions by using common PUCCH resources, without SIB indication. </w:t>
      </w:r>
    </w:p>
    <w:p w14:paraId="333DD502" w14:textId="0783C398" w:rsidR="0029086C" w:rsidRPr="0029086C" w:rsidRDefault="0029086C" w:rsidP="0029086C">
      <w:pPr>
        <w:spacing w:after="240"/>
        <w:jc w:val="both"/>
        <w:rPr>
          <w:rFonts w:eastAsia="SimSun"/>
          <w:bCs/>
          <w:i/>
          <w:iCs/>
        </w:rPr>
      </w:pPr>
      <w:r>
        <w:rPr>
          <w:rFonts w:eastAsia="SimSun"/>
          <w:bCs/>
          <w:i/>
          <w:iCs/>
        </w:rPr>
        <w:lastRenderedPageBreak/>
        <w:t xml:space="preserve">Proposal 2: </w:t>
      </w:r>
      <w:r w:rsidRPr="0029086C">
        <w:rPr>
          <w:rFonts w:eastAsia="SimSun"/>
          <w:bCs/>
          <w:i/>
          <w:iCs/>
        </w:rPr>
        <w:t xml:space="preserve">The same repetition factor for PUCCH for Msg4 HARQ-ACK </w:t>
      </w:r>
      <w:r>
        <w:rPr>
          <w:rFonts w:eastAsia="SimSun"/>
          <w:bCs/>
          <w:i/>
          <w:iCs/>
        </w:rPr>
        <w:t>is applied for</w:t>
      </w:r>
      <w:r w:rsidRPr="0029086C">
        <w:rPr>
          <w:rFonts w:eastAsia="SimSun"/>
          <w:bCs/>
          <w:i/>
          <w:iCs/>
        </w:rPr>
        <w:t xml:space="preserve"> subsequent PUCCH transmissions by using common PUCCH resource</w:t>
      </w:r>
      <w:r w:rsidR="002C0EF6">
        <w:rPr>
          <w:rFonts w:eastAsia="SimSun"/>
          <w:bCs/>
          <w:i/>
          <w:iCs/>
        </w:rPr>
        <w:t>s</w:t>
      </w:r>
      <w:r>
        <w:rPr>
          <w:rFonts w:eastAsia="SimSun"/>
          <w:bCs/>
          <w:i/>
          <w:iCs/>
        </w:rPr>
        <w:t xml:space="preserve">, without SIB indication. </w:t>
      </w:r>
    </w:p>
    <w:p w14:paraId="41B42166" w14:textId="77777777" w:rsidR="009750A8" w:rsidRPr="00AB663D" w:rsidRDefault="009750A8" w:rsidP="009750A8">
      <w:pPr>
        <w:pStyle w:val="Heading1"/>
        <w:rPr>
          <w:sz w:val="32"/>
          <w:szCs w:val="32"/>
        </w:rPr>
      </w:pPr>
      <w:r w:rsidRPr="00AB663D">
        <w:rPr>
          <w:sz w:val="32"/>
          <w:szCs w:val="32"/>
        </w:rPr>
        <w:t>Conclusion</w:t>
      </w:r>
    </w:p>
    <w:p w14:paraId="36722E0E" w14:textId="708D57A5" w:rsidR="009750A8" w:rsidRDefault="009750A8" w:rsidP="009750A8">
      <w:pPr>
        <w:spacing w:after="240" w:line="276" w:lineRule="auto"/>
        <w:jc w:val="both"/>
        <w:rPr>
          <w:rFonts w:eastAsia="SimSun"/>
        </w:rPr>
      </w:pPr>
      <w:r w:rsidRPr="00766487">
        <w:rPr>
          <w:rFonts w:eastAsia="SimSun"/>
        </w:rPr>
        <w:t>Based on the discussion</w:t>
      </w:r>
      <w:r w:rsidR="005532E0">
        <w:rPr>
          <w:rFonts w:eastAsia="SimSun"/>
        </w:rPr>
        <w:t>s</w:t>
      </w:r>
      <w:r w:rsidRPr="00766487">
        <w:rPr>
          <w:rFonts w:eastAsia="SimSun"/>
        </w:rPr>
        <w:t xml:space="preserve"> above, we have the following proposal</w:t>
      </w:r>
      <w:r w:rsidR="004F3429">
        <w:rPr>
          <w:rFonts w:eastAsia="SimSun"/>
        </w:rPr>
        <w:t>s</w:t>
      </w:r>
      <w:r w:rsidRPr="00766487">
        <w:rPr>
          <w:rFonts w:eastAsia="SimSun"/>
        </w:rPr>
        <w:t>.</w:t>
      </w:r>
    </w:p>
    <w:p w14:paraId="54CE4D59" w14:textId="06CD3CFA" w:rsidR="00DB0698" w:rsidRPr="00DB0698" w:rsidRDefault="00DB0698" w:rsidP="00DB0698">
      <w:pPr>
        <w:spacing w:after="240"/>
        <w:jc w:val="both"/>
        <w:rPr>
          <w:rFonts w:eastAsia="SimSun"/>
          <w:bCs/>
          <w:i/>
          <w:iCs/>
        </w:rPr>
      </w:pPr>
      <w:r>
        <w:rPr>
          <w:rFonts w:eastAsia="SimSun"/>
          <w:bCs/>
          <w:i/>
          <w:iCs/>
        </w:rPr>
        <w:t xml:space="preserve">Proposal 1: Support repetitions for PUCCH transmission when dedicated PUCCH resource configuration is not provided. </w:t>
      </w:r>
    </w:p>
    <w:p w14:paraId="4B5F6943" w14:textId="135D90AC" w:rsidR="008225E1" w:rsidRPr="00DB0698" w:rsidRDefault="00DB0698" w:rsidP="00567EDE">
      <w:pPr>
        <w:spacing w:after="240"/>
        <w:jc w:val="both"/>
        <w:rPr>
          <w:rFonts w:eastAsia="SimSun"/>
          <w:bCs/>
          <w:i/>
          <w:iCs/>
        </w:rPr>
      </w:pPr>
      <w:r>
        <w:rPr>
          <w:rFonts w:eastAsia="SimSun"/>
          <w:bCs/>
          <w:i/>
          <w:iCs/>
        </w:rPr>
        <w:t xml:space="preserve">Proposal 2: </w:t>
      </w:r>
      <w:r w:rsidRPr="0029086C">
        <w:rPr>
          <w:rFonts w:eastAsia="SimSun"/>
          <w:bCs/>
          <w:i/>
          <w:iCs/>
        </w:rPr>
        <w:t xml:space="preserve">The same repetition factor for PUCCH for Msg4 HARQ-ACK </w:t>
      </w:r>
      <w:r>
        <w:rPr>
          <w:rFonts w:eastAsia="SimSun"/>
          <w:bCs/>
          <w:i/>
          <w:iCs/>
        </w:rPr>
        <w:t>is applied for</w:t>
      </w:r>
      <w:r w:rsidRPr="0029086C">
        <w:rPr>
          <w:rFonts w:eastAsia="SimSun"/>
          <w:bCs/>
          <w:i/>
          <w:iCs/>
        </w:rPr>
        <w:t xml:space="preserve"> subsequent PUCCH transmissions by using common PUCCH resource</w:t>
      </w:r>
      <w:r w:rsidR="002C0EF6">
        <w:rPr>
          <w:rFonts w:eastAsia="SimSun"/>
          <w:bCs/>
          <w:i/>
          <w:iCs/>
        </w:rPr>
        <w:t>s</w:t>
      </w:r>
      <w:r>
        <w:rPr>
          <w:rFonts w:eastAsia="SimSun"/>
          <w:bCs/>
          <w:i/>
          <w:iCs/>
        </w:rPr>
        <w:t xml:space="preserve">, without SIB indication. </w:t>
      </w:r>
    </w:p>
    <w:p w14:paraId="05D2D604" w14:textId="77777777" w:rsidR="009750A8" w:rsidRPr="00336821" w:rsidRDefault="009750A8" w:rsidP="009750A8">
      <w:pPr>
        <w:pStyle w:val="Heading1"/>
        <w:rPr>
          <w:sz w:val="32"/>
          <w:szCs w:val="32"/>
        </w:rPr>
      </w:pPr>
      <w:r w:rsidRPr="00336821">
        <w:rPr>
          <w:sz w:val="32"/>
          <w:szCs w:val="32"/>
        </w:rPr>
        <w:t>Reference</w:t>
      </w:r>
    </w:p>
    <w:p w14:paraId="72475C0B" w14:textId="4EB1CA81" w:rsidR="00947E6A" w:rsidRDefault="00947E6A" w:rsidP="00947E6A">
      <w:pPr>
        <w:pStyle w:val="BodyText"/>
        <w:numPr>
          <w:ilvl w:val="0"/>
          <w:numId w:val="2"/>
        </w:numPr>
        <w:tabs>
          <w:tab w:val="left" w:pos="420"/>
        </w:tabs>
        <w:spacing w:before="120"/>
      </w:pPr>
      <w:bookmarkStart w:id="1" w:name="_Ref99716514"/>
      <w:bookmarkStart w:id="2" w:name="_Ref46220695"/>
      <w:bookmarkStart w:id="3" w:name="_Ref100217924"/>
      <w:bookmarkStart w:id="4" w:name="_Ref125446889"/>
      <w:bookmarkEnd w:id="0"/>
      <w:r w:rsidRPr="00947E6A">
        <w:t xml:space="preserve">RP-213690, “New WI: NR NTN enhancements,” Dec. 2021. </w:t>
      </w:r>
      <w:bookmarkEnd w:id="1"/>
      <w:bookmarkEnd w:id="2"/>
      <w:bookmarkEnd w:id="3"/>
    </w:p>
    <w:p w14:paraId="74BFD79A" w14:textId="7C7010F4" w:rsidR="00D35DC7" w:rsidRDefault="00D35DC7" w:rsidP="00D35DC7">
      <w:pPr>
        <w:pStyle w:val="BodyText"/>
        <w:numPr>
          <w:ilvl w:val="0"/>
          <w:numId w:val="2"/>
        </w:numPr>
        <w:tabs>
          <w:tab w:val="left" w:pos="420"/>
        </w:tabs>
        <w:spacing w:before="120"/>
        <w:jc w:val="both"/>
      </w:pPr>
      <w:bookmarkStart w:id="5" w:name="_Ref144202990"/>
      <w:r>
        <w:t>RP-23</w:t>
      </w:r>
      <w:r w:rsidR="00947E6A">
        <w:t>1484</w:t>
      </w:r>
      <w:r>
        <w:t xml:space="preserve">, “Revised WID: NR NTN (Non-Terrestrial Networks) enhancements,” </w:t>
      </w:r>
      <w:r w:rsidR="00947E6A">
        <w:t>Jun</w:t>
      </w:r>
      <w:r>
        <w:t>. 2023.</w:t>
      </w:r>
      <w:bookmarkEnd w:id="4"/>
      <w:bookmarkEnd w:id="5"/>
      <w:r>
        <w:t xml:space="preserve"> </w:t>
      </w:r>
    </w:p>
    <w:p w14:paraId="73C0EDB1" w14:textId="13F45945" w:rsidR="0021089C" w:rsidRPr="008225E1" w:rsidRDefault="00450974" w:rsidP="00947E6A">
      <w:pPr>
        <w:pStyle w:val="BodyText"/>
        <w:numPr>
          <w:ilvl w:val="0"/>
          <w:numId w:val="2"/>
        </w:numPr>
        <w:tabs>
          <w:tab w:val="left" w:pos="420"/>
        </w:tabs>
        <w:spacing w:before="120"/>
        <w:jc w:val="both"/>
        <w:rPr>
          <w:b/>
          <w:szCs w:val="20"/>
          <w:lang w:val="en-GB" w:eastAsia="x-none"/>
        </w:rPr>
      </w:pPr>
      <w:bookmarkStart w:id="6" w:name="_Ref120618942"/>
      <w:bookmarkStart w:id="7" w:name="_Ref112833471"/>
      <w:bookmarkStart w:id="8" w:name="_Ref135492835"/>
      <w:r>
        <w:t>Chairman’s Notes, 3GPP TSG RAN #1</w:t>
      </w:r>
      <w:r w:rsidR="00947E6A">
        <w:t>00</w:t>
      </w:r>
      <w:r>
        <w:t xml:space="preserve"> meeting, </w:t>
      </w:r>
      <w:r w:rsidR="00947E6A">
        <w:t>Jun.</w:t>
      </w:r>
      <w:r>
        <w:t xml:space="preserve"> 202</w:t>
      </w:r>
      <w:r w:rsidR="00741DF2">
        <w:t>3</w:t>
      </w:r>
      <w:r>
        <w:t>.</w:t>
      </w:r>
      <w:bookmarkEnd w:id="6"/>
      <w:bookmarkEnd w:id="7"/>
      <w:bookmarkEnd w:id="8"/>
      <w:r w:rsidR="00947E6A">
        <w:t xml:space="preserve"> </w:t>
      </w:r>
    </w:p>
    <w:p w14:paraId="2A8A1855" w14:textId="3F3D3B3F" w:rsidR="008225E1" w:rsidRPr="00947E6A" w:rsidRDefault="008225E1" w:rsidP="00947E6A">
      <w:pPr>
        <w:pStyle w:val="BodyText"/>
        <w:numPr>
          <w:ilvl w:val="0"/>
          <w:numId w:val="2"/>
        </w:numPr>
        <w:tabs>
          <w:tab w:val="left" w:pos="420"/>
        </w:tabs>
        <w:spacing w:before="120"/>
        <w:jc w:val="both"/>
        <w:rPr>
          <w:b/>
          <w:szCs w:val="20"/>
          <w:lang w:val="en-GB" w:eastAsia="x-none"/>
        </w:rPr>
      </w:pPr>
      <w:bookmarkStart w:id="9" w:name="_Ref144203189"/>
      <w:r>
        <w:t>RP-231482, “</w:t>
      </w:r>
      <w:r w:rsidRPr="008225E1">
        <w:t xml:space="preserve">Way forward on WI </w:t>
      </w:r>
      <w:proofErr w:type="spellStart"/>
      <w:r w:rsidRPr="008225E1">
        <w:t>NR_NTN_enh</w:t>
      </w:r>
      <w:proofErr w:type="spellEnd"/>
      <w:r>
        <w:t>,” Jun. 2023.</w:t>
      </w:r>
      <w:bookmarkEnd w:id="9"/>
      <w:r>
        <w:t xml:space="preserve"> </w:t>
      </w:r>
    </w:p>
    <w:sectPr w:rsidR="008225E1" w:rsidRPr="00947E6A" w:rsidSect="00827761">
      <w:footerReference w:type="default" r:id="rId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A2317" w14:textId="77777777" w:rsidR="00BC770D" w:rsidRDefault="00BC770D">
      <w:r>
        <w:separator/>
      </w:r>
    </w:p>
  </w:endnote>
  <w:endnote w:type="continuationSeparator" w:id="0">
    <w:p w14:paraId="13F1722A" w14:textId="77777777" w:rsidR="00BC770D" w:rsidRDefault="00BC7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B33C" w14:textId="77777777" w:rsidR="000310E3" w:rsidRDefault="00B765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1C6B1" w14:textId="77777777" w:rsidR="00BC770D" w:rsidRDefault="00BC770D">
      <w:r>
        <w:separator/>
      </w:r>
    </w:p>
  </w:footnote>
  <w:footnote w:type="continuationSeparator" w:id="0">
    <w:p w14:paraId="20053CDD" w14:textId="77777777" w:rsidR="00BC770D" w:rsidRDefault="00BC77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0E175A9"/>
    <w:multiLevelType w:val="multilevel"/>
    <w:tmpl w:val="5B8447EA"/>
    <w:styleLink w:val="CurrentList9"/>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9E4649"/>
    <w:multiLevelType w:val="hybridMultilevel"/>
    <w:tmpl w:val="4CB885DC"/>
    <w:lvl w:ilvl="0" w:tplc="52B8B5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C143A"/>
    <w:multiLevelType w:val="multilevel"/>
    <w:tmpl w:val="FF5AD31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E74379"/>
    <w:multiLevelType w:val="hybridMultilevel"/>
    <w:tmpl w:val="C5980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8702A9"/>
    <w:multiLevelType w:val="hybridMultilevel"/>
    <w:tmpl w:val="61A09B06"/>
    <w:lvl w:ilvl="0" w:tplc="C1A0D19E">
      <w:start w:val="1"/>
      <w:numFmt w:val="bullet"/>
      <w:lvlText w:val="•"/>
      <w:lvlJc w:val="left"/>
      <w:pPr>
        <w:tabs>
          <w:tab w:val="num" w:pos="720"/>
        </w:tabs>
        <w:ind w:left="720" w:hanging="360"/>
      </w:pPr>
      <w:rPr>
        <w:rFonts w:ascii="Arial" w:hAnsi="Arial" w:hint="default"/>
      </w:rPr>
    </w:lvl>
    <w:lvl w:ilvl="1" w:tplc="182E1886" w:tentative="1">
      <w:start w:val="1"/>
      <w:numFmt w:val="bullet"/>
      <w:lvlText w:val="•"/>
      <w:lvlJc w:val="left"/>
      <w:pPr>
        <w:tabs>
          <w:tab w:val="num" w:pos="1440"/>
        </w:tabs>
        <w:ind w:left="1440" w:hanging="360"/>
      </w:pPr>
      <w:rPr>
        <w:rFonts w:ascii="Arial" w:hAnsi="Arial" w:hint="default"/>
      </w:rPr>
    </w:lvl>
    <w:lvl w:ilvl="2" w:tplc="3F340FE8" w:tentative="1">
      <w:start w:val="1"/>
      <w:numFmt w:val="bullet"/>
      <w:lvlText w:val="•"/>
      <w:lvlJc w:val="left"/>
      <w:pPr>
        <w:tabs>
          <w:tab w:val="num" w:pos="2160"/>
        </w:tabs>
        <w:ind w:left="2160" w:hanging="360"/>
      </w:pPr>
      <w:rPr>
        <w:rFonts w:ascii="Arial" w:hAnsi="Arial" w:hint="default"/>
      </w:rPr>
    </w:lvl>
    <w:lvl w:ilvl="3" w:tplc="82A47224" w:tentative="1">
      <w:start w:val="1"/>
      <w:numFmt w:val="bullet"/>
      <w:lvlText w:val="•"/>
      <w:lvlJc w:val="left"/>
      <w:pPr>
        <w:tabs>
          <w:tab w:val="num" w:pos="2880"/>
        </w:tabs>
        <w:ind w:left="2880" w:hanging="360"/>
      </w:pPr>
      <w:rPr>
        <w:rFonts w:ascii="Arial" w:hAnsi="Arial" w:hint="default"/>
      </w:rPr>
    </w:lvl>
    <w:lvl w:ilvl="4" w:tplc="4DA65CE0" w:tentative="1">
      <w:start w:val="1"/>
      <w:numFmt w:val="bullet"/>
      <w:lvlText w:val="•"/>
      <w:lvlJc w:val="left"/>
      <w:pPr>
        <w:tabs>
          <w:tab w:val="num" w:pos="3600"/>
        </w:tabs>
        <w:ind w:left="3600" w:hanging="360"/>
      </w:pPr>
      <w:rPr>
        <w:rFonts w:ascii="Arial" w:hAnsi="Arial" w:hint="default"/>
      </w:rPr>
    </w:lvl>
    <w:lvl w:ilvl="5" w:tplc="5CB64F10" w:tentative="1">
      <w:start w:val="1"/>
      <w:numFmt w:val="bullet"/>
      <w:lvlText w:val="•"/>
      <w:lvlJc w:val="left"/>
      <w:pPr>
        <w:tabs>
          <w:tab w:val="num" w:pos="4320"/>
        </w:tabs>
        <w:ind w:left="4320" w:hanging="360"/>
      </w:pPr>
      <w:rPr>
        <w:rFonts w:ascii="Arial" w:hAnsi="Arial" w:hint="default"/>
      </w:rPr>
    </w:lvl>
    <w:lvl w:ilvl="6" w:tplc="AE80DAAC" w:tentative="1">
      <w:start w:val="1"/>
      <w:numFmt w:val="bullet"/>
      <w:lvlText w:val="•"/>
      <w:lvlJc w:val="left"/>
      <w:pPr>
        <w:tabs>
          <w:tab w:val="num" w:pos="5040"/>
        </w:tabs>
        <w:ind w:left="5040" w:hanging="360"/>
      </w:pPr>
      <w:rPr>
        <w:rFonts w:ascii="Arial" w:hAnsi="Arial" w:hint="default"/>
      </w:rPr>
    </w:lvl>
    <w:lvl w:ilvl="7" w:tplc="846A5326" w:tentative="1">
      <w:start w:val="1"/>
      <w:numFmt w:val="bullet"/>
      <w:lvlText w:val="•"/>
      <w:lvlJc w:val="left"/>
      <w:pPr>
        <w:tabs>
          <w:tab w:val="num" w:pos="5760"/>
        </w:tabs>
        <w:ind w:left="5760" w:hanging="360"/>
      </w:pPr>
      <w:rPr>
        <w:rFonts w:ascii="Arial" w:hAnsi="Arial" w:hint="default"/>
      </w:rPr>
    </w:lvl>
    <w:lvl w:ilvl="8" w:tplc="34A287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9270DA"/>
    <w:multiLevelType w:val="multilevel"/>
    <w:tmpl w:val="E7E27EDE"/>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4471F25"/>
    <w:multiLevelType w:val="hybridMultilevel"/>
    <w:tmpl w:val="6428CAE8"/>
    <w:lvl w:ilvl="0" w:tplc="D6A04A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65A24"/>
    <w:multiLevelType w:val="multilevel"/>
    <w:tmpl w:val="5B8447EA"/>
    <w:styleLink w:val="CurrentList6"/>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5B260D1"/>
    <w:multiLevelType w:val="hybridMultilevel"/>
    <w:tmpl w:val="EFD4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262BB2"/>
    <w:multiLevelType w:val="hybridMultilevel"/>
    <w:tmpl w:val="F500A9C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423137"/>
    <w:multiLevelType w:val="hybridMultilevel"/>
    <w:tmpl w:val="8C40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FB7F31"/>
    <w:multiLevelType w:val="multilevel"/>
    <w:tmpl w:val="E4041698"/>
    <w:styleLink w:val="CurrentList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6884664"/>
    <w:multiLevelType w:val="hybridMultilevel"/>
    <w:tmpl w:val="E4041698"/>
    <w:lvl w:ilvl="0" w:tplc="E97CCB7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7683BBC"/>
    <w:multiLevelType w:val="hybridMultilevel"/>
    <w:tmpl w:val="35F67540"/>
    <w:lvl w:ilvl="0" w:tplc="6AACA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6F0E20"/>
    <w:multiLevelType w:val="multilevel"/>
    <w:tmpl w:val="5B8447EA"/>
    <w:styleLink w:val="CurrentList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665CAC"/>
    <w:multiLevelType w:val="multilevel"/>
    <w:tmpl w:val="5B8447EA"/>
    <w:styleLink w:val="CurrentList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208776D"/>
    <w:multiLevelType w:val="multilevel"/>
    <w:tmpl w:val="4440AFDA"/>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57429B0"/>
    <w:multiLevelType w:val="multilevel"/>
    <w:tmpl w:val="7EC0F956"/>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E92F58"/>
    <w:multiLevelType w:val="hybridMultilevel"/>
    <w:tmpl w:val="0B96E87C"/>
    <w:lvl w:ilvl="0" w:tplc="994C7D20">
      <w:start w:val="1"/>
      <w:numFmt w:val="bullet"/>
      <w:lvlText w:val="•"/>
      <w:lvlJc w:val="left"/>
      <w:pPr>
        <w:tabs>
          <w:tab w:val="num" w:pos="360"/>
        </w:tabs>
        <w:ind w:left="360" w:hanging="360"/>
      </w:pPr>
      <w:rPr>
        <w:rFonts w:ascii="Arial" w:hAnsi="Arial" w:hint="default"/>
      </w:rPr>
    </w:lvl>
    <w:lvl w:ilvl="1" w:tplc="BA049C2C">
      <w:numFmt w:val="bullet"/>
      <w:lvlText w:val="–"/>
      <w:lvlJc w:val="left"/>
      <w:pPr>
        <w:tabs>
          <w:tab w:val="num" w:pos="1080"/>
        </w:tabs>
        <w:ind w:left="1080" w:hanging="360"/>
      </w:pPr>
      <w:rPr>
        <w:rFonts w:ascii="Arial" w:hAnsi="Arial" w:hint="default"/>
      </w:rPr>
    </w:lvl>
    <w:lvl w:ilvl="2" w:tplc="F06E4662">
      <w:numFmt w:val="bullet"/>
      <w:lvlText w:val="•"/>
      <w:lvlJc w:val="left"/>
      <w:pPr>
        <w:tabs>
          <w:tab w:val="num" w:pos="1800"/>
        </w:tabs>
        <w:ind w:left="1800" w:hanging="360"/>
      </w:pPr>
      <w:rPr>
        <w:rFonts w:ascii="Arial" w:hAnsi="Arial" w:hint="default"/>
      </w:rPr>
    </w:lvl>
    <w:lvl w:ilvl="3" w:tplc="A864A9D4" w:tentative="1">
      <w:start w:val="1"/>
      <w:numFmt w:val="bullet"/>
      <w:lvlText w:val="•"/>
      <w:lvlJc w:val="left"/>
      <w:pPr>
        <w:tabs>
          <w:tab w:val="num" w:pos="2520"/>
        </w:tabs>
        <w:ind w:left="2520" w:hanging="360"/>
      </w:pPr>
      <w:rPr>
        <w:rFonts w:ascii="Arial" w:hAnsi="Arial" w:hint="default"/>
      </w:rPr>
    </w:lvl>
    <w:lvl w:ilvl="4" w:tplc="B204D3F0" w:tentative="1">
      <w:start w:val="1"/>
      <w:numFmt w:val="bullet"/>
      <w:lvlText w:val="•"/>
      <w:lvlJc w:val="left"/>
      <w:pPr>
        <w:tabs>
          <w:tab w:val="num" w:pos="3240"/>
        </w:tabs>
        <w:ind w:left="3240" w:hanging="360"/>
      </w:pPr>
      <w:rPr>
        <w:rFonts w:ascii="Arial" w:hAnsi="Arial" w:hint="default"/>
      </w:rPr>
    </w:lvl>
    <w:lvl w:ilvl="5" w:tplc="451CD242" w:tentative="1">
      <w:start w:val="1"/>
      <w:numFmt w:val="bullet"/>
      <w:lvlText w:val="•"/>
      <w:lvlJc w:val="left"/>
      <w:pPr>
        <w:tabs>
          <w:tab w:val="num" w:pos="3960"/>
        </w:tabs>
        <w:ind w:left="3960" w:hanging="360"/>
      </w:pPr>
      <w:rPr>
        <w:rFonts w:ascii="Arial" w:hAnsi="Arial" w:hint="default"/>
      </w:rPr>
    </w:lvl>
    <w:lvl w:ilvl="6" w:tplc="EB4C60FE" w:tentative="1">
      <w:start w:val="1"/>
      <w:numFmt w:val="bullet"/>
      <w:lvlText w:val="•"/>
      <w:lvlJc w:val="left"/>
      <w:pPr>
        <w:tabs>
          <w:tab w:val="num" w:pos="4680"/>
        </w:tabs>
        <w:ind w:left="4680" w:hanging="360"/>
      </w:pPr>
      <w:rPr>
        <w:rFonts w:ascii="Arial" w:hAnsi="Arial" w:hint="default"/>
      </w:rPr>
    </w:lvl>
    <w:lvl w:ilvl="7" w:tplc="5F2687BC" w:tentative="1">
      <w:start w:val="1"/>
      <w:numFmt w:val="bullet"/>
      <w:lvlText w:val="•"/>
      <w:lvlJc w:val="left"/>
      <w:pPr>
        <w:tabs>
          <w:tab w:val="num" w:pos="5400"/>
        </w:tabs>
        <w:ind w:left="5400" w:hanging="360"/>
      </w:pPr>
      <w:rPr>
        <w:rFonts w:ascii="Arial" w:hAnsi="Arial" w:hint="default"/>
      </w:rPr>
    </w:lvl>
    <w:lvl w:ilvl="8" w:tplc="9FC0F33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C68704B"/>
    <w:multiLevelType w:val="hybridMultilevel"/>
    <w:tmpl w:val="9512824A"/>
    <w:lvl w:ilvl="0" w:tplc="D4CC4466">
      <w:start w:val="1"/>
      <w:numFmt w:val="decimal"/>
      <w:lvlText w:val="[%1]"/>
      <w:lvlJc w:val="left"/>
      <w:pPr>
        <w:tabs>
          <w:tab w:val="num" w:pos="420"/>
        </w:tabs>
        <w:ind w:left="420" w:hanging="420"/>
      </w:pPr>
      <w:rPr>
        <w:rFonts w:hint="eastAsia"/>
        <w:b w:val="0"/>
        <w:bC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75983378">
    <w:abstractNumId w:val="3"/>
  </w:num>
  <w:num w:numId="2" w16cid:durableId="1866401177">
    <w:abstractNumId w:val="27"/>
  </w:num>
  <w:num w:numId="3" w16cid:durableId="1833108178">
    <w:abstractNumId w:val="14"/>
  </w:num>
  <w:num w:numId="4" w16cid:durableId="159855059">
    <w:abstractNumId w:val="19"/>
  </w:num>
  <w:num w:numId="5" w16cid:durableId="1334070021">
    <w:abstractNumId w:val="13"/>
  </w:num>
  <w:num w:numId="6" w16cid:durableId="207768796">
    <w:abstractNumId w:val="16"/>
  </w:num>
  <w:num w:numId="7" w16cid:durableId="1745489868">
    <w:abstractNumId w:val="4"/>
  </w:num>
  <w:num w:numId="8" w16cid:durableId="1044601574">
    <w:abstractNumId w:val="11"/>
  </w:num>
  <w:num w:numId="9" w16cid:durableId="995035241">
    <w:abstractNumId w:val="7"/>
  </w:num>
  <w:num w:numId="10" w16cid:durableId="1709187424">
    <w:abstractNumId w:val="24"/>
  </w:num>
  <w:num w:numId="11" w16cid:durableId="1980842027">
    <w:abstractNumId w:val="25"/>
  </w:num>
  <w:num w:numId="12" w16cid:durableId="665135875">
    <w:abstractNumId w:val="10"/>
  </w:num>
  <w:num w:numId="13" w16cid:durableId="457649351">
    <w:abstractNumId w:val="18"/>
  </w:num>
  <w:num w:numId="14" w16cid:durableId="431320545">
    <w:abstractNumId w:val="21"/>
  </w:num>
  <w:num w:numId="15" w16cid:durableId="1704673092">
    <w:abstractNumId w:val="12"/>
  </w:num>
  <w:num w:numId="16" w16cid:durableId="1065301627">
    <w:abstractNumId w:val="17"/>
  </w:num>
  <w:num w:numId="17" w16cid:durableId="96214924">
    <w:abstractNumId w:val="23"/>
  </w:num>
  <w:num w:numId="18" w16cid:durableId="835455532">
    <w:abstractNumId w:val="2"/>
  </w:num>
  <w:num w:numId="19" w16cid:durableId="118110970">
    <w:abstractNumId w:val="9"/>
  </w:num>
  <w:num w:numId="20" w16cid:durableId="1411267409">
    <w:abstractNumId w:val="8"/>
  </w:num>
  <w:num w:numId="21" w16cid:durableId="1672677529">
    <w:abstractNumId w:val="20"/>
  </w:num>
  <w:num w:numId="22" w16cid:durableId="262228399">
    <w:abstractNumId w:val="1"/>
  </w:num>
  <w:num w:numId="23" w16cid:durableId="500967155">
    <w:abstractNumId w:val="3"/>
  </w:num>
  <w:num w:numId="24" w16cid:durableId="468089641">
    <w:abstractNumId w:val="3"/>
  </w:num>
  <w:num w:numId="25" w16cid:durableId="1853642346">
    <w:abstractNumId w:val="15"/>
  </w:num>
  <w:num w:numId="26" w16cid:durableId="1429816755">
    <w:abstractNumId w:val="6"/>
  </w:num>
  <w:num w:numId="27" w16cid:durableId="1756433696">
    <w:abstractNumId w:val="0"/>
  </w:num>
  <w:num w:numId="28" w16cid:durableId="1487895967">
    <w:abstractNumId w:val="22"/>
  </w:num>
  <w:num w:numId="29" w16cid:durableId="729302203">
    <w:abstractNumId w:val="26"/>
  </w:num>
  <w:num w:numId="30" w16cid:durableId="10568532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0A8"/>
    <w:rsid w:val="00001C31"/>
    <w:rsid w:val="000272A1"/>
    <w:rsid w:val="000310E3"/>
    <w:rsid w:val="00033843"/>
    <w:rsid w:val="000851A3"/>
    <w:rsid w:val="00087479"/>
    <w:rsid w:val="000A0EBB"/>
    <w:rsid w:val="000A3D82"/>
    <w:rsid w:val="000A6691"/>
    <w:rsid w:val="000D62D0"/>
    <w:rsid w:val="000E20DA"/>
    <w:rsid w:val="001054F7"/>
    <w:rsid w:val="00111481"/>
    <w:rsid w:val="00120B55"/>
    <w:rsid w:val="00127778"/>
    <w:rsid w:val="00135C2B"/>
    <w:rsid w:val="00141444"/>
    <w:rsid w:val="001449E7"/>
    <w:rsid w:val="001460A0"/>
    <w:rsid w:val="00173D51"/>
    <w:rsid w:val="00186FF2"/>
    <w:rsid w:val="00187BA5"/>
    <w:rsid w:val="001A753B"/>
    <w:rsid w:val="001C1C29"/>
    <w:rsid w:val="001E02D8"/>
    <w:rsid w:val="001F64F1"/>
    <w:rsid w:val="002026A4"/>
    <w:rsid w:val="00210135"/>
    <w:rsid w:val="0021089C"/>
    <w:rsid w:val="00211B33"/>
    <w:rsid w:val="0023728C"/>
    <w:rsid w:val="00273768"/>
    <w:rsid w:val="002822F7"/>
    <w:rsid w:val="00284743"/>
    <w:rsid w:val="002907B5"/>
    <w:rsid w:val="0029086C"/>
    <w:rsid w:val="002914D5"/>
    <w:rsid w:val="00292988"/>
    <w:rsid w:val="002A4A51"/>
    <w:rsid w:val="002B72E8"/>
    <w:rsid w:val="002C0EF6"/>
    <w:rsid w:val="002C1A9D"/>
    <w:rsid w:val="002C2D3E"/>
    <w:rsid w:val="002C777F"/>
    <w:rsid w:val="002D0B7C"/>
    <w:rsid w:val="002E24D3"/>
    <w:rsid w:val="002E4C8E"/>
    <w:rsid w:val="002E65E5"/>
    <w:rsid w:val="002E7516"/>
    <w:rsid w:val="002F34D9"/>
    <w:rsid w:val="002F6CEA"/>
    <w:rsid w:val="00300BAD"/>
    <w:rsid w:val="0030198F"/>
    <w:rsid w:val="00303622"/>
    <w:rsid w:val="00324356"/>
    <w:rsid w:val="00331A2E"/>
    <w:rsid w:val="00340FC1"/>
    <w:rsid w:val="00346315"/>
    <w:rsid w:val="00354549"/>
    <w:rsid w:val="003922D5"/>
    <w:rsid w:val="003B4145"/>
    <w:rsid w:val="003C2171"/>
    <w:rsid w:val="003C33D7"/>
    <w:rsid w:val="003C3548"/>
    <w:rsid w:val="003C6BB6"/>
    <w:rsid w:val="003C7276"/>
    <w:rsid w:val="003C7E82"/>
    <w:rsid w:val="003D34E8"/>
    <w:rsid w:val="003D51E2"/>
    <w:rsid w:val="003E060B"/>
    <w:rsid w:val="003E2959"/>
    <w:rsid w:val="003E4D6F"/>
    <w:rsid w:val="003F405C"/>
    <w:rsid w:val="003F6233"/>
    <w:rsid w:val="00450974"/>
    <w:rsid w:val="00452A64"/>
    <w:rsid w:val="00477E17"/>
    <w:rsid w:val="0049458D"/>
    <w:rsid w:val="004B516A"/>
    <w:rsid w:val="004B6918"/>
    <w:rsid w:val="004B74EB"/>
    <w:rsid w:val="004C73A7"/>
    <w:rsid w:val="004E02BD"/>
    <w:rsid w:val="004F3429"/>
    <w:rsid w:val="00506F19"/>
    <w:rsid w:val="00517608"/>
    <w:rsid w:val="00550461"/>
    <w:rsid w:val="005532E0"/>
    <w:rsid w:val="00555387"/>
    <w:rsid w:val="00567678"/>
    <w:rsid w:val="00567EDE"/>
    <w:rsid w:val="00590C70"/>
    <w:rsid w:val="005A1565"/>
    <w:rsid w:val="005B3FCD"/>
    <w:rsid w:val="005B48DD"/>
    <w:rsid w:val="005B69E7"/>
    <w:rsid w:val="005F1AE3"/>
    <w:rsid w:val="00603DE2"/>
    <w:rsid w:val="00606058"/>
    <w:rsid w:val="00607AFA"/>
    <w:rsid w:val="00610642"/>
    <w:rsid w:val="00614842"/>
    <w:rsid w:val="006252D3"/>
    <w:rsid w:val="0062681A"/>
    <w:rsid w:val="006357FF"/>
    <w:rsid w:val="00641DE9"/>
    <w:rsid w:val="006602ED"/>
    <w:rsid w:val="00681AAC"/>
    <w:rsid w:val="00686944"/>
    <w:rsid w:val="006A3762"/>
    <w:rsid w:val="006A4A4A"/>
    <w:rsid w:val="006A6FA9"/>
    <w:rsid w:val="006B1CEF"/>
    <w:rsid w:val="006B4DC4"/>
    <w:rsid w:val="006B5151"/>
    <w:rsid w:val="006B7144"/>
    <w:rsid w:val="006C3776"/>
    <w:rsid w:val="006C6ECB"/>
    <w:rsid w:val="007052A7"/>
    <w:rsid w:val="00734162"/>
    <w:rsid w:val="00737437"/>
    <w:rsid w:val="00741DF2"/>
    <w:rsid w:val="00753DD0"/>
    <w:rsid w:val="00755FDF"/>
    <w:rsid w:val="007573D8"/>
    <w:rsid w:val="007609A0"/>
    <w:rsid w:val="00766628"/>
    <w:rsid w:val="00791A47"/>
    <w:rsid w:val="007A3B5A"/>
    <w:rsid w:val="007A4036"/>
    <w:rsid w:val="007A4E41"/>
    <w:rsid w:val="007B15B3"/>
    <w:rsid w:val="007B6F87"/>
    <w:rsid w:val="007C08A0"/>
    <w:rsid w:val="007C12D9"/>
    <w:rsid w:val="007C1A63"/>
    <w:rsid w:val="007E04DC"/>
    <w:rsid w:val="007E3030"/>
    <w:rsid w:val="007F6755"/>
    <w:rsid w:val="008225E1"/>
    <w:rsid w:val="00833524"/>
    <w:rsid w:val="0084327E"/>
    <w:rsid w:val="00854074"/>
    <w:rsid w:val="008545F7"/>
    <w:rsid w:val="00856616"/>
    <w:rsid w:val="008673B6"/>
    <w:rsid w:val="00870358"/>
    <w:rsid w:val="00885F55"/>
    <w:rsid w:val="0088680D"/>
    <w:rsid w:val="008A5618"/>
    <w:rsid w:val="008B157F"/>
    <w:rsid w:val="008C5CC5"/>
    <w:rsid w:val="008F06A6"/>
    <w:rsid w:val="00923C8F"/>
    <w:rsid w:val="0094091B"/>
    <w:rsid w:val="0094410A"/>
    <w:rsid w:val="00947E6A"/>
    <w:rsid w:val="009750A8"/>
    <w:rsid w:val="009A0AA6"/>
    <w:rsid w:val="009C7265"/>
    <w:rsid w:val="009E640C"/>
    <w:rsid w:val="009F3C3B"/>
    <w:rsid w:val="009F4C67"/>
    <w:rsid w:val="00A16497"/>
    <w:rsid w:val="00A22D3B"/>
    <w:rsid w:val="00A2505D"/>
    <w:rsid w:val="00A35165"/>
    <w:rsid w:val="00A43281"/>
    <w:rsid w:val="00A47991"/>
    <w:rsid w:val="00A55194"/>
    <w:rsid w:val="00A67AB7"/>
    <w:rsid w:val="00A77151"/>
    <w:rsid w:val="00A90F4F"/>
    <w:rsid w:val="00A914A6"/>
    <w:rsid w:val="00A9511E"/>
    <w:rsid w:val="00A95F7E"/>
    <w:rsid w:val="00AB1543"/>
    <w:rsid w:val="00AB4B73"/>
    <w:rsid w:val="00AC4D7E"/>
    <w:rsid w:val="00AC6853"/>
    <w:rsid w:val="00AC6DA5"/>
    <w:rsid w:val="00AD6444"/>
    <w:rsid w:val="00B139C2"/>
    <w:rsid w:val="00B151CE"/>
    <w:rsid w:val="00B17AF5"/>
    <w:rsid w:val="00B17B7D"/>
    <w:rsid w:val="00B21315"/>
    <w:rsid w:val="00B25B38"/>
    <w:rsid w:val="00B32A54"/>
    <w:rsid w:val="00B35136"/>
    <w:rsid w:val="00B428C0"/>
    <w:rsid w:val="00B42DFB"/>
    <w:rsid w:val="00B440E0"/>
    <w:rsid w:val="00B507D5"/>
    <w:rsid w:val="00B63DDC"/>
    <w:rsid w:val="00B72180"/>
    <w:rsid w:val="00B76573"/>
    <w:rsid w:val="00B76C6D"/>
    <w:rsid w:val="00B869D7"/>
    <w:rsid w:val="00B94C62"/>
    <w:rsid w:val="00B95D85"/>
    <w:rsid w:val="00B96F37"/>
    <w:rsid w:val="00BA3282"/>
    <w:rsid w:val="00BB0BDC"/>
    <w:rsid w:val="00BB4EDB"/>
    <w:rsid w:val="00BC6455"/>
    <w:rsid w:val="00BC770D"/>
    <w:rsid w:val="00BD5A1C"/>
    <w:rsid w:val="00BE6DCA"/>
    <w:rsid w:val="00BF1574"/>
    <w:rsid w:val="00BF2763"/>
    <w:rsid w:val="00C11143"/>
    <w:rsid w:val="00C16270"/>
    <w:rsid w:val="00C16964"/>
    <w:rsid w:val="00C170D0"/>
    <w:rsid w:val="00C206FD"/>
    <w:rsid w:val="00C4390D"/>
    <w:rsid w:val="00C52A33"/>
    <w:rsid w:val="00C57012"/>
    <w:rsid w:val="00C61774"/>
    <w:rsid w:val="00C65E84"/>
    <w:rsid w:val="00C660CF"/>
    <w:rsid w:val="00C70380"/>
    <w:rsid w:val="00C7195B"/>
    <w:rsid w:val="00C7669F"/>
    <w:rsid w:val="00C84419"/>
    <w:rsid w:val="00C950D0"/>
    <w:rsid w:val="00CB19C0"/>
    <w:rsid w:val="00CC3530"/>
    <w:rsid w:val="00CD2AE5"/>
    <w:rsid w:val="00CE1B9B"/>
    <w:rsid w:val="00CE1E8F"/>
    <w:rsid w:val="00D00313"/>
    <w:rsid w:val="00D0198B"/>
    <w:rsid w:val="00D0362D"/>
    <w:rsid w:val="00D10811"/>
    <w:rsid w:val="00D14388"/>
    <w:rsid w:val="00D17EA7"/>
    <w:rsid w:val="00D33921"/>
    <w:rsid w:val="00D3456D"/>
    <w:rsid w:val="00D35DC7"/>
    <w:rsid w:val="00D51048"/>
    <w:rsid w:val="00D512C6"/>
    <w:rsid w:val="00D72EBF"/>
    <w:rsid w:val="00D753EB"/>
    <w:rsid w:val="00D76E73"/>
    <w:rsid w:val="00D870B0"/>
    <w:rsid w:val="00D93920"/>
    <w:rsid w:val="00DA5498"/>
    <w:rsid w:val="00DA7191"/>
    <w:rsid w:val="00DB0698"/>
    <w:rsid w:val="00DB713E"/>
    <w:rsid w:val="00DC0190"/>
    <w:rsid w:val="00DC5BA1"/>
    <w:rsid w:val="00DE1991"/>
    <w:rsid w:val="00DE6EBB"/>
    <w:rsid w:val="00DF02E5"/>
    <w:rsid w:val="00DF4508"/>
    <w:rsid w:val="00E06F09"/>
    <w:rsid w:val="00E1213C"/>
    <w:rsid w:val="00E1797C"/>
    <w:rsid w:val="00E2403A"/>
    <w:rsid w:val="00E27D0A"/>
    <w:rsid w:val="00E4173F"/>
    <w:rsid w:val="00E53E97"/>
    <w:rsid w:val="00E55063"/>
    <w:rsid w:val="00E613AC"/>
    <w:rsid w:val="00E6795B"/>
    <w:rsid w:val="00E91A7F"/>
    <w:rsid w:val="00EA7826"/>
    <w:rsid w:val="00EC41C6"/>
    <w:rsid w:val="00EC4F6F"/>
    <w:rsid w:val="00ED4C94"/>
    <w:rsid w:val="00EE1EF0"/>
    <w:rsid w:val="00EE5787"/>
    <w:rsid w:val="00EF2388"/>
    <w:rsid w:val="00EF5C9A"/>
    <w:rsid w:val="00F0439A"/>
    <w:rsid w:val="00F1254C"/>
    <w:rsid w:val="00F439E0"/>
    <w:rsid w:val="00F44AF6"/>
    <w:rsid w:val="00F54717"/>
    <w:rsid w:val="00F55314"/>
    <w:rsid w:val="00F72B87"/>
    <w:rsid w:val="00F9482E"/>
    <w:rsid w:val="00F948DA"/>
    <w:rsid w:val="00FA1F47"/>
    <w:rsid w:val="00FB3208"/>
    <w:rsid w:val="00FB7933"/>
    <w:rsid w:val="00FC0881"/>
    <w:rsid w:val="00FC21F9"/>
    <w:rsid w:val="00FD4CB7"/>
    <w:rsid w:val="00FD5326"/>
    <w:rsid w:val="00FE021D"/>
    <w:rsid w:val="00FF4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9C2B"/>
  <w15:chartTrackingRefBased/>
  <w15:docId w15:val="{06252F0E-96DC-6D42-B028-11E78717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0A8"/>
    <w:rPr>
      <w:rFonts w:eastAsia="Malgun Gothic"/>
    </w:rPr>
  </w:style>
  <w:style w:type="paragraph" w:styleId="Heading1">
    <w:name w:val="heading 1"/>
    <w:next w:val="Normal"/>
    <w:link w:val="Heading1Char"/>
    <w:qFormat/>
    <w:rsid w:val="00975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9750A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750A8"/>
    <w:pPr>
      <w:numPr>
        <w:ilvl w:val="2"/>
      </w:numPr>
      <w:spacing w:before="120"/>
      <w:outlineLvl w:val="2"/>
    </w:pPr>
    <w:rPr>
      <w:sz w:val="28"/>
      <w:szCs w:val="28"/>
    </w:rPr>
  </w:style>
  <w:style w:type="paragraph" w:styleId="Heading4">
    <w:name w:val="heading 4"/>
    <w:basedOn w:val="Heading3"/>
    <w:next w:val="Normal"/>
    <w:link w:val="Heading4Char"/>
    <w:qFormat/>
    <w:rsid w:val="009750A8"/>
    <w:pPr>
      <w:numPr>
        <w:ilvl w:val="3"/>
      </w:numPr>
      <w:outlineLvl w:val="3"/>
    </w:pPr>
    <w:rPr>
      <w:sz w:val="24"/>
      <w:szCs w:val="24"/>
    </w:rPr>
  </w:style>
  <w:style w:type="paragraph" w:styleId="Heading5">
    <w:name w:val="heading 5"/>
    <w:basedOn w:val="Heading4"/>
    <w:next w:val="Normal"/>
    <w:link w:val="Heading5Char"/>
    <w:qFormat/>
    <w:rsid w:val="009750A8"/>
    <w:pPr>
      <w:numPr>
        <w:ilvl w:val="4"/>
      </w:numPr>
      <w:outlineLvl w:val="4"/>
    </w:pPr>
    <w:rPr>
      <w:sz w:val="22"/>
      <w:szCs w:val="22"/>
    </w:rPr>
  </w:style>
  <w:style w:type="paragraph" w:styleId="Heading6">
    <w:name w:val="heading 6"/>
    <w:basedOn w:val="Normal"/>
    <w:next w:val="Normal"/>
    <w:link w:val="Heading6Char"/>
    <w:qFormat/>
    <w:rsid w:val="009750A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50A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50A8"/>
    <w:pPr>
      <w:numPr>
        <w:ilvl w:val="7"/>
      </w:numPr>
      <w:outlineLvl w:val="7"/>
    </w:pPr>
  </w:style>
  <w:style w:type="paragraph" w:styleId="Heading9">
    <w:name w:val="heading 9"/>
    <w:basedOn w:val="Heading8"/>
    <w:next w:val="Normal"/>
    <w:link w:val="Heading9Char"/>
    <w:qFormat/>
    <w:rsid w:val="009750A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0A8"/>
    <w:rPr>
      <w:rFonts w:eastAsia="Malgun Gothic"/>
      <w:sz w:val="36"/>
      <w:szCs w:val="36"/>
    </w:rPr>
  </w:style>
  <w:style w:type="character" w:customStyle="1" w:styleId="Heading2Char">
    <w:name w:val="Heading 2 Char"/>
    <w:basedOn w:val="DefaultParagraphFont"/>
    <w:link w:val="Heading2"/>
    <w:rsid w:val="009750A8"/>
    <w:rPr>
      <w:rFonts w:eastAsia="Malgun Gothic"/>
      <w:sz w:val="32"/>
      <w:szCs w:val="32"/>
    </w:rPr>
  </w:style>
  <w:style w:type="character" w:customStyle="1" w:styleId="Heading3Char">
    <w:name w:val="Heading 3 Char"/>
    <w:basedOn w:val="DefaultParagraphFont"/>
    <w:link w:val="Heading3"/>
    <w:rsid w:val="009750A8"/>
    <w:rPr>
      <w:rFonts w:eastAsia="Malgun Gothic"/>
      <w:sz w:val="28"/>
      <w:szCs w:val="28"/>
    </w:rPr>
  </w:style>
  <w:style w:type="character" w:customStyle="1" w:styleId="Heading4Char">
    <w:name w:val="Heading 4 Char"/>
    <w:basedOn w:val="DefaultParagraphFont"/>
    <w:link w:val="Heading4"/>
    <w:rsid w:val="009750A8"/>
    <w:rPr>
      <w:rFonts w:eastAsia="Malgun Gothic"/>
    </w:rPr>
  </w:style>
  <w:style w:type="character" w:customStyle="1" w:styleId="Heading5Char">
    <w:name w:val="Heading 5 Char"/>
    <w:basedOn w:val="DefaultParagraphFont"/>
    <w:link w:val="Heading5"/>
    <w:rsid w:val="009750A8"/>
    <w:rPr>
      <w:rFonts w:eastAsia="Malgun Gothic"/>
      <w:sz w:val="22"/>
      <w:szCs w:val="22"/>
    </w:rPr>
  </w:style>
  <w:style w:type="character" w:customStyle="1" w:styleId="Heading6Char">
    <w:name w:val="Heading 6 Char"/>
    <w:basedOn w:val="DefaultParagraphFont"/>
    <w:link w:val="Heading6"/>
    <w:rsid w:val="009750A8"/>
    <w:rPr>
      <w:rFonts w:eastAsia="Malgun Gothic" w:cs="Arial"/>
    </w:rPr>
  </w:style>
  <w:style w:type="character" w:customStyle="1" w:styleId="Heading7Char">
    <w:name w:val="Heading 7 Char"/>
    <w:basedOn w:val="DefaultParagraphFont"/>
    <w:link w:val="Heading7"/>
    <w:rsid w:val="009750A8"/>
    <w:rPr>
      <w:rFonts w:eastAsia="Malgun Gothic" w:cs="Arial"/>
    </w:rPr>
  </w:style>
  <w:style w:type="character" w:customStyle="1" w:styleId="Heading8Char">
    <w:name w:val="Heading 8 Char"/>
    <w:basedOn w:val="DefaultParagraphFont"/>
    <w:link w:val="Heading8"/>
    <w:rsid w:val="009750A8"/>
    <w:rPr>
      <w:rFonts w:eastAsia="Malgun Gothic" w:cs="Arial"/>
    </w:rPr>
  </w:style>
  <w:style w:type="character" w:customStyle="1" w:styleId="Heading9Char">
    <w:name w:val="Heading 9 Char"/>
    <w:basedOn w:val="DefaultParagraphFont"/>
    <w:link w:val="Heading9"/>
    <w:rsid w:val="009750A8"/>
    <w:rPr>
      <w:rFonts w:eastAsia="Malgun Gothic" w:cs="Arial"/>
    </w:rPr>
  </w:style>
  <w:style w:type="paragraph" w:customStyle="1" w:styleId="3GPPHeader">
    <w:name w:val="3GPP_Header"/>
    <w:basedOn w:val="Normal"/>
    <w:rsid w:val="009750A8"/>
    <w:pPr>
      <w:tabs>
        <w:tab w:val="left" w:pos="1701"/>
        <w:tab w:val="right" w:pos="9639"/>
      </w:tabs>
      <w:spacing w:after="240"/>
    </w:pPr>
    <w:rPr>
      <w:b/>
    </w:rPr>
  </w:style>
  <w:style w:type="paragraph" w:styleId="Footer">
    <w:name w:val="footer"/>
    <w:basedOn w:val="Header"/>
    <w:link w:val="FooterChar"/>
    <w:uiPriority w:val="99"/>
    <w:qFormat/>
    <w:rsid w:val="009750A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9750A8"/>
    <w:rPr>
      <w:rFonts w:ascii="Arial" w:eastAsia="Malgun Gothic" w:hAnsi="Arial" w:cs="Arial"/>
      <w:b/>
      <w:bCs/>
      <w:i/>
      <w:iCs/>
      <w:noProof/>
      <w:sz w:val="18"/>
      <w:szCs w:val="18"/>
    </w:rPr>
  </w:style>
  <w:style w:type="character" w:styleId="PageNumber">
    <w:name w:val="page number"/>
    <w:semiHidden/>
    <w:rsid w:val="009750A8"/>
  </w:style>
  <w:style w:type="paragraph" w:styleId="BodyText">
    <w:name w:val="Body Text"/>
    <w:basedOn w:val="Normal"/>
    <w:link w:val="BodyTextChar"/>
    <w:qFormat/>
    <w:rsid w:val="009750A8"/>
  </w:style>
  <w:style w:type="character" w:customStyle="1" w:styleId="BodyTextChar">
    <w:name w:val="Body Text Char"/>
    <w:basedOn w:val="DefaultParagraphFont"/>
    <w:link w:val="BodyText"/>
    <w:qFormat/>
    <w:rsid w:val="009750A8"/>
    <w:rPr>
      <w:rFonts w:eastAsia="Malgun Gothic"/>
    </w:rPr>
  </w:style>
  <w:style w:type="paragraph" w:styleId="Header">
    <w:name w:val="header"/>
    <w:basedOn w:val="Normal"/>
    <w:link w:val="HeaderChar"/>
    <w:uiPriority w:val="99"/>
    <w:semiHidden/>
    <w:unhideWhenUsed/>
    <w:rsid w:val="009750A8"/>
    <w:pPr>
      <w:tabs>
        <w:tab w:val="center" w:pos="4680"/>
        <w:tab w:val="right" w:pos="9360"/>
      </w:tabs>
    </w:pPr>
  </w:style>
  <w:style w:type="character" w:customStyle="1" w:styleId="HeaderChar">
    <w:name w:val="Header Char"/>
    <w:basedOn w:val="DefaultParagraphFont"/>
    <w:link w:val="Header"/>
    <w:uiPriority w:val="99"/>
    <w:semiHidden/>
    <w:rsid w:val="009750A8"/>
    <w:rPr>
      <w:rFonts w:eastAsia="Malgun Gothic"/>
    </w:rPr>
  </w:style>
  <w:style w:type="character" w:styleId="PlaceholderText">
    <w:name w:val="Placeholder Text"/>
    <w:basedOn w:val="DefaultParagraphFont"/>
    <w:uiPriority w:val="99"/>
    <w:semiHidden/>
    <w:rsid w:val="008F06A6"/>
    <w:rPr>
      <w:color w:val="808080"/>
    </w:rPr>
  </w:style>
  <w:style w:type="paragraph" w:styleId="Revision">
    <w:name w:val="Revision"/>
    <w:hidden/>
    <w:uiPriority w:val="99"/>
    <w:semiHidden/>
    <w:rsid w:val="00186FF2"/>
    <w:rPr>
      <w:rFonts w:eastAsia="Malgun Gothic"/>
    </w:rPr>
  </w:style>
  <w:style w:type="character" w:customStyle="1" w:styleId="apple-converted-space">
    <w:name w:val="apple-converted-space"/>
    <w:basedOn w:val="DefaultParagraphFont"/>
    <w:rsid w:val="00C84419"/>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84419"/>
    <w:pPr>
      <w:ind w:left="720"/>
      <w:contextualSpacing/>
    </w:pPr>
  </w:style>
  <w:style w:type="table" w:styleId="TableGrid">
    <w:name w:val="Table Grid"/>
    <w:basedOn w:val="TableNormal"/>
    <w:uiPriority w:val="39"/>
    <w:rsid w:val="00A55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unhideWhenUsed/>
    <w:qFormat/>
    <w:rsid w:val="007C12D9"/>
    <w:pPr>
      <w:spacing w:after="200"/>
    </w:pPr>
    <w:rPr>
      <w:i/>
      <w:iCs/>
      <w:color w:val="44546A" w:themeColor="text2"/>
      <w:sz w:val="18"/>
      <w:szCs w:val="18"/>
    </w:rPr>
  </w:style>
  <w:style w:type="character" w:styleId="Emphasis">
    <w:name w:val="Emphasis"/>
    <w:uiPriority w:val="20"/>
    <w:qFormat/>
    <w:rsid w:val="00DE6EBB"/>
    <w:rPr>
      <w:i/>
      <w:iCs/>
    </w:rPr>
  </w:style>
  <w:style w:type="numbering" w:customStyle="1" w:styleId="CurrentList1">
    <w:name w:val="Current List1"/>
    <w:uiPriority w:val="99"/>
    <w:rsid w:val="00111481"/>
    <w:pPr>
      <w:numPr>
        <w:numId w:val="9"/>
      </w:numPr>
    </w:pPr>
  </w:style>
  <w:style w:type="numbering" w:customStyle="1" w:styleId="CurrentList2">
    <w:name w:val="Current List2"/>
    <w:uiPriority w:val="99"/>
    <w:rsid w:val="00111481"/>
    <w:pPr>
      <w:numPr>
        <w:numId w:val="10"/>
      </w:numPr>
    </w:pPr>
  </w:style>
  <w:style w:type="numbering" w:customStyle="1" w:styleId="CurrentList3">
    <w:name w:val="Current List3"/>
    <w:uiPriority w:val="99"/>
    <w:rsid w:val="00111481"/>
    <w:pPr>
      <w:numPr>
        <w:numId w:val="11"/>
      </w:numPr>
    </w:pPr>
  </w:style>
  <w:style w:type="numbering" w:customStyle="1" w:styleId="CurrentList4">
    <w:name w:val="Current List4"/>
    <w:uiPriority w:val="99"/>
    <w:rsid w:val="00111481"/>
    <w:pPr>
      <w:numPr>
        <w:numId w:val="12"/>
      </w:numPr>
    </w:pPr>
  </w:style>
  <w:style w:type="numbering" w:customStyle="1" w:styleId="CurrentList5">
    <w:name w:val="Current List5"/>
    <w:uiPriority w:val="99"/>
    <w:rsid w:val="00111481"/>
    <w:pPr>
      <w:numPr>
        <w:numId w:val="14"/>
      </w:numPr>
    </w:pPr>
  </w:style>
  <w:style w:type="numbering" w:customStyle="1" w:styleId="CurrentList6">
    <w:name w:val="Current List6"/>
    <w:uiPriority w:val="99"/>
    <w:rsid w:val="00111481"/>
    <w:pPr>
      <w:numPr>
        <w:numId w:val="15"/>
      </w:numPr>
    </w:pPr>
  </w:style>
  <w:style w:type="numbering" w:customStyle="1" w:styleId="CurrentList7">
    <w:name w:val="Current List7"/>
    <w:uiPriority w:val="99"/>
    <w:rsid w:val="00111481"/>
    <w:pPr>
      <w:numPr>
        <w:numId w:val="16"/>
      </w:numPr>
    </w:pPr>
  </w:style>
  <w:style w:type="numbering" w:customStyle="1" w:styleId="CurrentList8">
    <w:name w:val="Current List8"/>
    <w:uiPriority w:val="99"/>
    <w:rsid w:val="00111481"/>
    <w:pPr>
      <w:numPr>
        <w:numId w:val="17"/>
      </w:numPr>
    </w:pPr>
  </w:style>
  <w:style w:type="character" w:styleId="CommentReference">
    <w:name w:val="annotation reference"/>
    <w:basedOn w:val="DefaultParagraphFont"/>
    <w:uiPriority w:val="99"/>
    <w:semiHidden/>
    <w:unhideWhenUsed/>
    <w:rsid w:val="006252D3"/>
    <w:rPr>
      <w:sz w:val="16"/>
      <w:szCs w:val="16"/>
    </w:rPr>
  </w:style>
  <w:style w:type="paragraph" w:styleId="CommentText">
    <w:name w:val="annotation text"/>
    <w:basedOn w:val="Normal"/>
    <w:link w:val="CommentTextChar"/>
    <w:uiPriority w:val="99"/>
    <w:semiHidden/>
    <w:unhideWhenUsed/>
    <w:rsid w:val="006252D3"/>
    <w:rPr>
      <w:sz w:val="20"/>
      <w:szCs w:val="20"/>
    </w:rPr>
  </w:style>
  <w:style w:type="character" w:customStyle="1" w:styleId="CommentTextChar">
    <w:name w:val="Comment Text Char"/>
    <w:basedOn w:val="DefaultParagraphFont"/>
    <w:link w:val="CommentText"/>
    <w:uiPriority w:val="99"/>
    <w:semiHidden/>
    <w:rsid w:val="006252D3"/>
    <w:rPr>
      <w:rFonts w:eastAsia="Malgun Gothic"/>
      <w:sz w:val="20"/>
      <w:szCs w:val="20"/>
    </w:rPr>
  </w:style>
  <w:style w:type="paragraph" w:styleId="CommentSubject">
    <w:name w:val="annotation subject"/>
    <w:basedOn w:val="CommentText"/>
    <w:next w:val="CommentText"/>
    <w:link w:val="CommentSubjectChar"/>
    <w:uiPriority w:val="99"/>
    <w:semiHidden/>
    <w:unhideWhenUsed/>
    <w:rsid w:val="006252D3"/>
    <w:rPr>
      <w:b/>
      <w:bCs/>
    </w:rPr>
  </w:style>
  <w:style w:type="character" w:customStyle="1" w:styleId="CommentSubjectChar">
    <w:name w:val="Comment Subject Char"/>
    <w:basedOn w:val="CommentTextChar"/>
    <w:link w:val="CommentSubject"/>
    <w:uiPriority w:val="99"/>
    <w:semiHidden/>
    <w:rsid w:val="006252D3"/>
    <w:rPr>
      <w:rFonts w:eastAsia="Malgun Gothic"/>
      <w:b/>
      <w:bCs/>
      <w:sz w:val="20"/>
      <w:szCs w:val="20"/>
    </w:rPr>
  </w:style>
  <w:style w:type="numbering" w:customStyle="1" w:styleId="CurrentList9">
    <w:name w:val="Current List9"/>
    <w:uiPriority w:val="99"/>
    <w:rsid w:val="00A43281"/>
    <w:pPr>
      <w:numPr>
        <w:numId w:val="18"/>
      </w:numPr>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B6F87"/>
    <w:rPr>
      <w:rFonts w:eastAsia="Malgun Gothic"/>
    </w:rPr>
  </w:style>
  <w:style w:type="paragraph" w:styleId="NormalWeb">
    <w:name w:val="Normal (Web)"/>
    <w:basedOn w:val="Normal"/>
    <w:uiPriority w:val="99"/>
    <w:qFormat/>
    <w:rsid w:val="007B6F87"/>
    <w:pPr>
      <w:spacing w:before="100" w:beforeAutospacing="1" w:after="100" w:afterAutospacing="1"/>
    </w:pPr>
    <w:rPr>
      <w:rFonts w:ascii="Arial Unicode MS" w:eastAsia="Arial Unicode MS" w:hAnsi="Arial Unicode MS" w:cs="Times"/>
      <w:lang w:eastAsia="ko-KR"/>
    </w:rPr>
  </w:style>
  <w:style w:type="paragraph" w:customStyle="1" w:styleId="1">
    <w:name w:val="样式1"/>
    <w:basedOn w:val="Heading3"/>
    <w:link w:val="10"/>
    <w:qFormat/>
    <w:rsid w:val="00BD5A1C"/>
    <w:pPr>
      <w:numPr>
        <w:ilvl w:val="0"/>
        <w:numId w:val="0"/>
      </w:numPr>
      <w:overflowPunct/>
      <w:autoSpaceDE/>
      <w:autoSpaceDN/>
      <w:adjustRightInd/>
      <w:ind w:left="864" w:hanging="864"/>
      <w:textAlignment w:val="auto"/>
    </w:pPr>
    <w:rPr>
      <w:rFonts w:ascii="Arial" w:eastAsia="SimSun" w:hAnsi="Arial"/>
      <w:szCs w:val="18"/>
      <w:lang w:val="sv-SE"/>
    </w:rPr>
  </w:style>
  <w:style w:type="character" w:customStyle="1" w:styleId="10">
    <w:name w:val="样式1 字符"/>
    <w:basedOn w:val="DefaultParagraphFont"/>
    <w:link w:val="1"/>
    <w:rsid w:val="00BD5A1C"/>
    <w:rPr>
      <w:rFonts w:ascii="Arial" w:eastAsia="SimSun" w:hAnsi="Arial"/>
      <w:sz w:val="28"/>
      <w:szCs w:val="18"/>
      <w:lang w:val="sv-S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BD5A1C"/>
    <w:rPr>
      <w:rFonts w:eastAsia="Malgun Gothic"/>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961347">
      <w:bodyDiv w:val="1"/>
      <w:marLeft w:val="0"/>
      <w:marRight w:val="0"/>
      <w:marTop w:val="0"/>
      <w:marBottom w:val="0"/>
      <w:divBdr>
        <w:top w:val="none" w:sz="0" w:space="0" w:color="auto"/>
        <w:left w:val="none" w:sz="0" w:space="0" w:color="auto"/>
        <w:bottom w:val="none" w:sz="0" w:space="0" w:color="auto"/>
        <w:right w:val="none" w:sz="0" w:space="0" w:color="auto"/>
      </w:divBdr>
      <w:divsChild>
        <w:div w:id="421342770">
          <w:marLeft w:val="547"/>
          <w:marRight w:val="0"/>
          <w:marTop w:val="154"/>
          <w:marBottom w:val="0"/>
          <w:divBdr>
            <w:top w:val="none" w:sz="0" w:space="0" w:color="auto"/>
            <w:left w:val="none" w:sz="0" w:space="0" w:color="auto"/>
            <w:bottom w:val="none" w:sz="0" w:space="0" w:color="auto"/>
            <w:right w:val="none" w:sz="0" w:space="0" w:color="auto"/>
          </w:divBdr>
        </w:div>
        <w:div w:id="99686313">
          <w:marLeft w:val="1166"/>
          <w:marRight w:val="0"/>
          <w:marTop w:val="115"/>
          <w:marBottom w:val="0"/>
          <w:divBdr>
            <w:top w:val="none" w:sz="0" w:space="0" w:color="auto"/>
            <w:left w:val="none" w:sz="0" w:space="0" w:color="auto"/>
            <w:bottom w:val="none" w:sz="0" w:space="0" w:color="auto"/>
            <w:right w:val="none" w:sz="0" w:space="0" w:color="auto"/>
          </w:divBdr>
        </w:div>
        <w:div w:id="724567882">
          <w:marLeft w:val="1800"/>
          <w:marRight w:val="0"/>
          <w:marTop w:val="96"/>
          <w:marBottom w:val="0"/>
          <w:divBdr>
            <w:top w:val="none" w:sz="0" w:space="0" w:color="auto"/>
            <w:left w:val="none" w:sz="0" w:space="0" w:color="auto"/>
            <w:bottom w:val="none" w:sz="0" w:space="0" w:color="auto"/>
            <w:right w:val="none" w:sz="0" w:space="0" w:color="auto"/>
          </w:divBdr>
        </w:div>
        <w:div w:id="1587113889">
          <w:marLeft w:val="1800"/>
          <w:marRight w:val="0"/>
          <w:marTop w:val="96"/>
          <w:marBottom w:val="0"/>
          <w:divBdr>
            <w:top w:val="none" w:sz="0" w:space="0" w:color="auto"/>
            <w:left w:val="none" w:sz="0" w:space="0" w:color="auto"/>
            <w:bottom w:val="none" w:sz="0" w:space="0" w:color="auto"/>
            <w:right w:val="none" w:sz="0" w:space="0" w:color="auto"/>
          </w:divBdr>
        </w:div>
      </w:divsChild>
    </w:div>
    <w:div w:id="638615131">
      <w:bodyDiv w:val="1"/>
      <w:marLeft w:val="0"/>
      <w:marRight w:val="0"/>
      <w:marTop w:val="0"/>
      <w:marBottom w:val="0"/>
      <w:divBdr>
        <w:top w:val="none" w:sz="0" w:space="0" w:color="auto"/>
        <w:left w:val="none" w:sz="0" w:space="0" w:color="auto"/>
        <w:bottom w:val="none" w:sz="0" w:space="0" w:color="auto"/>
        <w:right w:val="none" w:sz="0" w:space="0" w:color="auto"/>
      </w:divBdr>
      <w:divsChild>
        <w:div w:id="938879257">
          <w:marLeft w:val="360"/>
          <w:marRight w:val="0"/>
          <w:marTop w:val="200"/>
          <w:marBottom w:val="120"/>
          <w:divBdr>
            <w:top w:val="none" w:sz="0" w:space="0" w:color="auto"/>
            <w:left w:val="none" w:sz="0" w:space="0" w:color="auto"/>
            <w:bottom w:val="none" w:sz="0" w:space="0" w:color="auto"/>
            <w:right w:val="none" w:sz="0" w:space="0" w:color="auto"/>
          </w:divBdr>
        </w:div>
      </w:divsChild>
    </w:div>
    <w:div w:id="944731412">
      <w:bodyDiv w:val="1"/>
      <w:marLeft w:val="0"/>
      <w:marRight w:val="0"/>
      <w:marTop w:val="0"/>
      <w:marBottom w:val="0"/>
      <w:divBdr>
        <w:top w:val="none" w:sz="0" w:space="0" w:color="auto"/>
        <w:left w:val="none" w:sz="0" w:space="0" w:color="auto"/>
        <w:bottom w:val="none" w:sz="0" w:space="0" w:color="auto"/>
        <w:right w:val="none" w:sz="0" w:space="0" w:color="auto"/>
      </w:divBdr>
    </w:div>
    <w:div w:id="1116097516">
      <w:bodyDiv w:val="1"/>
      <w:marLeft w:val="0"/>
      <w:marRight w:val="0"/>
      <w:marTop w:val="0"/>
      <w:marBottom w:val="0"/>
      <w:divBdr>
        <w:top w:val="none" w:sz="0" w:space="0" w:color="auto"/>
        <w:left w:val="none" w:sz="0" w:space="0" w:color="auto"/>
        <w:bottom w:val="none" w:sz="0" w:space="0" w:color="auto"/>
        <w:right w:val="none" w:sz="0" w:space="0" w:color="auto"/>
      </w:divBdr>
    </w:div>
    <w:div w:id="1210612965">
      <w:bodyDiv w:val="1"/>
      <w:marLeft w:val="0"/>
      <w:marRight w:val="0"/>
      <w:marTop w:val="0"/>
      <w:marBottom w:val="0"/>
      <w:divBdr>
        <w:top w:val="none" w:sz="0" w:space="0" w:color="auto"/>
        <w:left w:val="none" w:sz="0" w:space="0" w:color="auto"/>
        <w:bottom w:val="none" w:sz="0" w:space="0" w:color="auto"/>
        <w:right w:val="none" w:sz="0" w:space="0" w:color="auto"/>
      </w:divBdr>
    </w:div>
    <w:div w:id="1578897931">
      <w:bodyDiv w:val="1"/>
      <w:marLeft w:val="0"/>
      <w:marRight w:val="0"/>
      <w:marTop w:val="0"/>
      <w:marBottom w:val="0"/>
      <w:divBdr>
        <w:top w:val="none" w:sz="0" w:space="0" w:color="auto"/>
        <w:left w:val="none" w:sz="0" w:space="0" w:color="auto"/>
        <w:bottom w:val="none" w:sz="0" w:space="0" w:color="auto"/>
        <w:right w:val="none" w:sz="0" w:space="0" w:color="auto"/>
      </w:divBdr>
      <w:divsChild>
        <w:div w:id="175507282">
          <w:marLeft w:val="360"/>
          <w:marRight w:val="0"/>
          <w:marTop w:val="20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Chunxuan Ye</cp:lastModifiedBy>
  <cp:revision>10</cp:revision>
  <dcterms:created xsi:type="dcterms:W3CDTF">2023-06-01T18:01:00Z</dcterms:created>
  <dcterms:modified xsi:type="dcterms:W3CDTF">2023-09-01T04:46:00Z</dcterms:modified>
</cp:coreProperties>
</file>